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6FE62" w14:textId="5FD6ECED" w:rsidR="008D4A83" w:rsidRPr="00DD1080" w:rsidRDefault="00460C4E" w:rsidP="008D4A83">
      <w:pPr>
        <w:autoSpaceDE w:val="0"/>
        <w:autoSpaceDN w:val="0"/>
        <w:adjustRightInd w:val="0"/>
        <w:spacing w:after="0" w:line="264" w:lineRule="auto"/>
        <w:jc w:val="left"/>
        <w:rPr>
          <w:rFonts w:ascii="Arial" w:hAnsi="Arial" w:cs="Arial"/>
          <w:b/>
          <w:bCs/>
          <w:color w:val="000000"/>
          <w:sz w:val="28"/>
          <w:szCs w:val="28"/>
          <w:u w:val="single"/>
        </w:rPr>
      </w:pPr>
      <w:bookmarkStart w:id="0" w:name="_Hlk101285463"/>
      <w:bookmarkEnd w:id="0"/>
      <w:r w:rsidRPr="00DD1080">
        <w:rPr>
          <w:rFonts w:ascii="Arial" w:hAnsi="Arial" w:cs="Arial"/>
          <w:b/>
          <w:bCs/>
          <w:color w:val="000000"/>
          <w:sz w:val="28"/>
          <w:szCs w:val="28"/>
          <w:u w:val="single"/>
        </w:rPr>
        <w:t>Programmes Lycée :</w:t>
      </w:r>
    </w:p>
    <w:p w14:paraId="534C2626" w14:textId="44D782FF" w:rsidR="00460C4E" w:rsidRDefault="00460C4E" w:rsidP="008D4A83">
      <w:pPr>
        <w:autoSpaceDE w:val="0"/>
        <w:autoSpaceDN w:val="0"/>
        <w:adjustRightInd w:val="0"/>
        <w:spacing w:after="0" w:line="264" w:lineRule="auto"/>
        <w:jc w:val="left"/>
        <w:rPr>
          <w:rFonts w:ascii="Arial" w:hAnsi="Arial" w:cs="Arial"/>
          <w:color w:val="000000"/>
          <w:sz w:val="22"/>
        </w:rPr>
      </w:pPr>
    </w:p>
    <w:p w14:paraId="3854AF52" w14:textId="3DEAEA97" w:rsidR="00B51D6D" w:rsidRPr="00E87775" w:rsidRDefault="00B51D6D" w:rsidP="00B51D6D">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 xml:space="preserve">Spécialité </w:t>
      </w:r>
      <w:r>
        <w:rPr>
          <w:rFonts w:ascii="Arial" w:hAnsi="Arial" w:cs="Arial"/>
          <w:b/>
          <w:bCs/>
          <w:color w:val="000000"/>
          <w:sz w:val="22"/>
          <w:u w:val="single"/>
        </w:rPr>
        <w:t>STL Physique-Chimie Maths</w:t>
      </w:r>
      <w:r w:rsidRPr="00E87775">
        <w:rPr>
          <w:rFonts w:ascii="Arial" w:hAnsi="Arial" w:cs="Arial"/>
          <w:b/>
          <w:bCs/>
          <w:color w:val="000000"/>
          <w:sz w:val="22"/>
          <w:u w:val="single"/>
        </w:rPr>
        <w:t xml:space="preserve"> </w:t>
      </w:r>
      <w:r>
        <w:rPr>
          <w:rFonts w:ascii="Arial" w:hAnsi="Arial" w:cs="Arial"/>
          <w:b/>
          <w:bCs/>
          <w:color w:val="000000"/>
          <w:sz w:val="22"/>
          <w:u w:val="single"/>
        </w:rPr>
        <w:t>Première</w:t>
      </w:r>
      <w:r w:rsidRPr="00E87775">
        <w:rPr>
          <w:rFonts w:ascii="Arial" w:hAnsi="Arial" w:cs="Arial"/>
          <w:b/>
          <w:bCs/>
          <w:color w:val="000000"/>
          <w:sz w:val="22"/>
          <w:u w:val="single"/>
        </w:rPr>
        <w:t> :</w:t>
      </w:r>
    </w:p>
    <w:p w14:paraId="23D6A1F3" w14:textId="4A35CFD4" w:rsidR="00B51D6D" w:rsidRDefault="00B51D6D" w:rsidP="00B51D6D">
      <w:pPr>
        <w:autoSpaceDE w:val="0"/>
        <w:autoSpaceDN w:val="0"/>
        <w:adjustRightInd w:val="0"/>
        <w:spacing w:after="0" w:line="264" w:lineRule="auto"/>
        <w:jc w:val="left"/>
        <w:rPr>
          <w:rFonts w:ascii="Arial" w:hAnsi="Arial" w:cs="Arial"/>
          <w:color w:val="000000"/>
          <w:sz w:val="22"/>
        </w:rPr>
      </w:pPr>
    </w:p>
    <w:p w14:paraId="61DF3A97" w14:textId="718AEEF1" w:rsidR="00B51D6D" w:rsidRDefault="00B51D6D" w:rsidP="00B51D6D">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Constitution de la matière</w:t>
      </w:r>
    </w:p>
    <w:p w14:paraId="79FD8A4F" w14:textId="51AAC445" w:rsidR="00B51D6D" w:rsidRDefault="00B51D6D" w:rsidP="00B51D6D">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De la structure spatiale des espèces chimiques à leurs propriétés physiques</w:t>
      </w:r>
    </w:p>
    <w:p w14:paraId="4BD7A618" w14:textId="77777777" w:rsidR="00B51D6D" w:rsidRPr="008A5495" w:rsidRDefault="00B51D6D" w:rsidP="00B51D6D">
      <w:pPr>
        <w:tabs>
          <w:tab w:val="left" w:pos="4824"/>
        </w:tabs>
        <w:rPr>
          <w:rFonts w:ascii="Arial" w:hAnsi="Arial" w:cs="Arial"/>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B51D6D" w14:paraId="2B26FC2F" w14:textId="77777777" w:rsidTr="00E37687">
        <w:tc>
          <w:tcPr>
            <w:tcW w:w="2122" w:type="dxa"/>
            <w:tcBorders>
              <w:right w:val="single" w:sz="4" w:space="0" w:color="auto"/>
            </w:tcBorders>
          </w:tcPr>
          <w:p w14:paraId="2B0BCE7F" w14:textId="77777777" w:rsidR="00B51D6D" w:rsidRDefault="00B51D6D" w:rsidP="00E3768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7EFDA790" w14:textId="77777777" w:rsidR="00B51D6D" w:rsidRPr="00615B5B" w:rsidRDefault="00B51D6D"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64123FD0" w14:textId="77777777" w:rsidR="00B51D6D" w:rsidRPr="00615B5B" w:rsidRDefault="00B51D6D"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B51D6D" w14:paraId="00835A8F" w14:textId="77777777" w:rsidTr="00B17975">
        <w:tc>
          <w:tcPr>
            <w:tcW w:w="2122" w:type="dxa"/>
            <w:tcBorders>
              <w:right w:val="single" w:sz="4" w:space="0" w:color="auto"/>
            </w:tcBorders>
          </w:tcPr>
          <w:p w14:paraId="11A566F3" w14:textId="77777777" w:rsidR="00B51D6D" w:rsidRDefault="00B51D6D" w:rsidP="00E37687">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68E92C46" w14:textId="77777777" w:rsidR="00B51D6D" w:rsidRPr="00D961B5" w:rsidRDefault="00B50983" w:rsidP="00E37687">
            <w:pPr>
              <w:pStyle w:val="Default"/>
              <w:jc w:val="both"/>
              <w:rPr>
                <w:sz w:val="22"/>
                <w:szCs w:val="22"/>
              </w:rPr>
            </w:pPr>
            <w:r w:rsidRPr="00D961B5">
              <w:rPr>
                <w:sz w:val="22"/>
                <w:szCs w:val="22"/>
              </w:rPr>
              <w:t>Isomérie</w:t>
            </w:r>
          </w:p>
          <w:p w14:paraId="116B43E2" w14:textId="75EF79FF" w:rsidR="00D961B5" w:rsidRPr="00D961B5" w:rsidRDefault="00D961B5" w:rsidP="00E37687">
            <w:pPr>
              <w:pStyle w:val="Default"/>
              <w:jc w:val="both"/>
              <w:rPr>
                <w:sz w:val="22"/>
                <w:szCs w:val="22"/>
              </w:rPr>
            </w:pPr>
            <w:r w:rsidRPr="00D961B5">
              <w:rPr>
                <w:sz w:val="22"/>
                <w:szCs w:val="22"/>
              </w:rPr>
              <w:t>Conformations.</w:t>
            </w:r>
          </w:p>
        </w:tc>
        <w:tc>
          <w:tcPr>
            <w:tcW w:w="4320" w:type="dxa"/>
            <w:tcBorders>
              <w:left w:val="single" w:sz="4" w:space="0" w:color="auto"/>
              <w:bottom w:val="single" w:sz="4" w:space="0" w:color="auto"/>
              <w:right w:val="single" w:sz="4" w:space="0" w:color="auto"/>
            </w:tcBorders>
          </w:tcPr>
          <w:p w14:paraId="018A2D00" w14:textId="7F282B16" w:rsidR="00D961B5" w:rsidRPr="00D961B5" w:rsidRDefault="00B50983" w:rsidP="00D961B5">
            <w:pPr>
              <w:pStyle w:val="Default"/>
              <w:jc w:val="both"/>
              <w:rPr>
                <w:sz w:val="22"/>
                <w:szCs w:val="22"/>
              </w:rPr>
            </w:pPr>
            <w:r>
              <w:rPr>
                <w:sz w:val="22"/>
                <w:szCs w:val="22"/>
              </w:rPr>
              <w:t>Identifier des isomères de chaîne, de position ou de fonction.</w:t>
            </w:r>
          </w:p>
          <w:p w14:paraId="2CECF82C" w14:textId="4309EA25" w:rsidR="00D961B5" w:rsidRPr="00D961B5" w:rsidRDefault="00D961B5" w:rsidP="00D961B5">
            <w:pPr>
              <w:pStyle w:val="Default"/>
              <w:jc w:val="both"/>
              <w:rPr>
                <w:sz w:val="22"/>
                <w:szCs w:val="22"/>
              </w:rPr>
            </w:pPr>
            <w:r w:rsidRPr="00D961B5">
              <w:rPr>
                <w:b/>
                <w:bCs/>
                <w:color w:val="0061AC"/>
                <w:sz w:val="22"/>
                <w:szCs w:val="22"/>
              </w:rPr>
              <w:t xml:space="preserve">- </w:t>
            </w:r>
            <w:r w:rsidRPr="00D961B5">
              <w:rPr>
                <w:sz w:val="22"/>
                <w:szCs w:val="22"/>
              </w:rPr>
              <w:t>Dessiner la représentation de Cram de différents conformères non cycliques.</w:t>
            </w:r>
          </w:p>
          <w:p w14:paraId="356FD7F5" w14:textId="77777777" w:rsidR="00D961B5" w:rsidRDefault="00D961B5" w:rsidP="00B50983">
            <w:pPr>
              <w:pStyle w:val="Default"/>
              <w:jc w:val="both"/>
              <w:rPr>
                <w:sz w:val="22"/>
                <w:szCs w:val="22"/>
              </w:rPr>
            </w:pPr>
          </w:p>
          <w:p w14:paraId="3E5C9315" w14:textId="6E6870B8" w:rsidR="00B51D6D" w:rsidRPr="0042627D" w:rsidRDefault="00B50983" w:rsidP="00D961B5">
            <w:pPr>
              <w:pStyle w:val="Default"/>
              <w:jc w:val="both"/>
              <w:rPr>
                <w:sz w:val="22"/>
              </w:rPr>
            </w:pPr>
            <w:r>
              <w:rPr>
                <w:b/>
                <w:bCs/>
                <w:sz w:val="22"/>
                <w:szCs w:val="22"/>
              </w:rPr>
              <w:t xml:space="preserve">Capacités expérimentales/numériques </w:t>
            </w:r>
            <w:r>
              <w:rPr>
                <w:sz w:val="22"/>
                <w:szCs w:val="22"/>
              </w:rPr>
              <w:t>: construire, à partir de modèles moléculaires ou à l’aide d’un logiciel de représentation, différentes conformations d’une même molécule.</w:t>
            </w:r>
          </w:p>
        </w:tc>
      </w:tr>
      <w:tr w:rsidR="00B17975" w14:paraId="2F25914B" w14:textId="77777777" w:rsidTr="00B17975">
        <w:tc>
          <w:tcPr>
            <w:tcW w:w="2122" w:type="dxa"/>
            <w:tcBorders>
              <w:right w:val="single" w:sz="4" w:space="0" w:color="auto"/>
            </w:tcBorders>
          </w:tcPr>
          <w:p w14:paraId="7F79A08C" w14:textId="77777777" w:rsidR="00B17975" w:rsidRDefault="00B17975" w:rsidP="00E3768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bottom w:val="single" w:sz="4" w:space="0" w:color="auto"/>
              <w:right w:val="single" w:sz="4" w:space="0" w:color="auto"/>
            </w:tcBorders>
          </w:tcPr>
          <w:p w14:paraId="6E2945B9" w14:textId="1F8AABD9" w:rsidR="00B17975" w:rsidRDefault="00B17975" w:rsidP="00B17975">
            <w:pPr>
              <w:pStyle w:val="Default"/>
              <w:jc w:val="both"/>
              <w:rPr>
                <w:sz w:val="22"/>
                <w:szCs w:val="22"/>
              </w:rPr>
            </w:pPr>
            <w:r>
              <w:rPr>
                <w:sz w:val="22"/>
                <w:szCs w:val="22"/>
              </w:rPr>
              <w:t>Atome de carbone asymétrique.</w:t>
            </w:r>
          </w:p>
          <w:p w14:paraId="78112566" w14:textId="531D2113" w:rsidR="00B17975" w:rsidRPr="00D961B5" w:rsidRDefault="00B17975" w:rsidP="00B17975">
            <w:pPr>
              <w:pStyle w:val="Default"/>
              <w:jc w:val="both"/>
              <w:rPr>
                <w:sz w:val="22"/>
                <w:szCs w:val="22"/>
              </w:rPr>
            </w:pPr>
            <w:r>
              <w:rPr>
                <w:sz w:val="22"/>
                <w:szCs w:val="22"/>
              </w:rPr>
              <w:t>Énantiomérie.</w:t>
            </w:r>
          </w:p>
        </w:tc>
        <w:tc>
          <w:tcPr>
            <w:tcW w:w="4320" w:type="dxa"/>
            <w:tcBorders>
              <w:top w:val="single" w:sz="4" w:space="0" w:color="auto"/>
              <w:left w:val="single" w:sz="4" w:space="0" w:color="auto"/>
              <w:bottom w:val="single" w:sz="4" w:space="0" w:color="auto"/>
              <w:right w:val="single" w:sz="4" w:space="0" w:color="auto"/>
            </w:tcBorders>
          </w:tcPr>
          <w:p w14:paraId="3C51B231" w14:textId="25EF646C" w:rsidR="00B17975" w:rsidRPr="00B17975" w:rsidRDefault="00B17975" w:rsidP="00B17975">
            <w:pPr>
              <w:pStyle w:val="Default"/>
              <w:jc w:val="both"/>
              <w:rPr>
                <w:color w:val="auto"/>
                <w:sz w:val="22"/>
                <w:szCs w:val="22"/>
              </w:rPr>
            </w:pPr>
            <w:r w:rsidRPr="00B17975">
              <w:rPr>
                <w:color w:val="auto"/>
                <w:sz w:val="22"/>
                <w:szCs w:val="22"/>
              </w:rPr>
              <w:t>- Identifier un atome de carbone asymétrique.</w:t>
            </w:r>
          </w:p>
          <w:p w14:paraId="252DD233" w14:textId="6348CFC4" w:rsidR="00B17975" w:rsidRPr="00B17975" w:rsidRDefault="00B17975" w:rsidP="00B17975">
            <w:pPr>
              <w:pStyle w:val="Default"/>
              <w:jc w:val="both"/>
              <w:rPr>
                <w:color w:val="auto"/>
                <w:sz w:val="22"/>
                <w:szCs w:val="22"/>
              </w:rPr>
            </w:pPr>
            <w:r w:rsidRPr="00B17975">
              <w:rPr>
                <w:color w:val="auto"/>
                <w:sz w:val="22"/>
                <w:szCs w:val="22"/>
              </w:rPr>
              <w:t>- Définir une relation d’énantiomérie.</w:t>
            </w:r>
          </w:p>
          <w:p w14:paraId="69E5C48B" w14:textId="6BEC4CBD" w:rsidR="00B17975" w:rsidRPr="00B17975" w:rsidRDefault="00B17975" w:rsidP="00B17975">
            <w:pPr>
              <w:pStyle w:val="Default"/>
              <w:jc w:val="both"/>
              <w:rPr>
                <w:color w:val="auto"/>
                <w:sz w:val="22"/>
                <w:szCs w:val="22"/>
              </w:rPr>
            </w:pPr>
            <w:r w:rsidRPr="00B17975">
              <w:rPr>
                <w:color w:val="auto"/>
                <w:sz w:val="22"/>
                <w:szCs w:val="22"/>
              </w:rPr>
              <w:t>- Dessiner la représentation de Cram de deux énantiomères.</w:t>
            </w:r>
          </w:p>
          <w:p w14:paraId="2EB1F66B" w14:textId="77777777" w:rsidR="00B17975" w:rsidRPr="00B17975" w:rsidRDefault="00B17975" w:rsidP="00B17975">
            <w:pPr>
              <w:pStyle w:val="Default"/>
              <w:jc w:val="both"/>
              <w:rPr>
                <w:color w:val="auto"/>
                <w:sz w:val="22"/>
                <w:szCs w:val="22"/>
              </w:rPr>
            </w:pPr>
          </w:p>
          <w:p w14:paraId="44D4B4B6" w14:textId="4D47C136" w:rsidR="00B17975" w:rsidRPr="00B17975" w:rsidRDefault="00B17975" w:rsidP="00B17975">
            <w:pPr>
              <w:pStyle w:val="Default"/>
              <w:jc w:val="both"/>
              <w:rPr>
                <w:color w:val="auto"/>
                <w:sz w:val="22"/>
                <w:szCs w:val="22"/>
              </w:rPr>
            </w:pPr>
            <w:r w:rsidRPr="00B17975">
              <w:rPr>
                <w:color w:val="auto"/>
                <w:sz w:val="22"/>
                <w:szCs w:val="22"/>
              </w:rPr>
              <w:t>Capacités expérimentales/numériques</w:t>
            </w:r>
            <w:r>
              <w:rPr>
                <w:color w:val="auto"/>
                <w:sz w:val="22"/>
                <w:szCs w:val="22"/>
              </w:rPr>
              <w:t> :</w:t>
            </w:r>
            <w:r w:rsidRPr="00B17975">
              <w:rPr>
                <w:color w:val="auto"/>
                <w:sz w:val="22"/>
                <w:szCs w:val="22"/>
              </w:rPr>
              <w:t xml:space="preserve"> reconnaître deux énantiomères dans le cas d’un seul atome de carbone asymétrique, à partir de modèles moléculaires ou à l’aide d’un logiciel de représentation.</w:t>
            </w:r>
          </w:p>
        </w:tc>
      </w:tr>
    </w:tbl>
    <w:p w14:paraId="1AC951D2" w14:textId="77777777" w:rsidR="00B51D6D" w:rsidRDefault="00B51D6D" w:rsidP="008D4A83">
      <w:pPr>
        <w:autoSpaceDE w:val="0"/>
        <w:autoSpaceDN w:val="0"/>
        <w:adjustRightInd w:val="0"/>
        <w:spacing w:after="0" w:line="264" w:lineRule="auto"/>
        <w:jc w:val="left"/>
        <w:rPr>
          <w:rFonts w:ascii="Arial" w:hAnsi="Arial" w:cs="Arial"/>
          <w:color w:val="000000"/>
          <w:sz w:val="22"/>
        </w:rPr>
      </w:pPr>
    </w:p>
    <w:p w14:paraId="1B1C61AD" w14:textId="6378ADBC" w:rsidR="00463F49" w:rsidRPr="00E87775" w:rsidRDefault="00463F49" w:rsidP="00463F49">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 xml:space="preserve">Spécialité </w:t>
      </w:r>
      <w:r>
        <w:rPr>
          <w:rFonts w:ascii="Arial" w:hAnsi="Arial" w:cs="Arial"/>
          <w:b/>
          <w:bCs/>
          <w:color w:val="000000"/>
          <w:sz w:val="22"/>
          <w:u w:val="single"/>
        </w:rPr>
        <w:t>STSS Physique-Chimie pour la Santé Première</w:t>
      </w:r>
      <w:r w:rsidRPr="00E87775">
        <w:rPr>
          <w:rFonts w:ascii="Arial" w:hAnsi="Arial" w:cs="Arial"/>
          <w:b/>
          <w:bCs/>
          <w:color w:val="000000"/>
          <w:sz w:val="22"/>
          <w:u w:val="single"/>
        </w:rPr>
        <w:t> :</w:t>
      </w:r>
    </w:p>
    <w:p w14:paraId="2ADBF228" w14:textId="77777777" w:rsidR="00463F49" w:rsidRDefault="00463F49" w:rsidP="00463F49">
      <w:pPr>
        <w:autoSpaceDE w:val="0"/>
        <w:autoSpaceDN w:val="0"/>
        <w:adjustRightInd w:val="0"/>
        <w:spacing w:after="0" w:line="264" w:lineRule="auto"/>
        <w:jc w:val="left"/>
        <w:rPr>
          <w:rFonts w:ascii="Arial" w:hAnsi="Arial" w:cs="Arial"/>
          <w:color w:val="000000"/>
          <w:sz w:val="22"/>
        </w:rPr>
      </w:pPr>
    </w:p>
    <w:p w14:paraId="4F3F97A5" w14:textId="07D4D8EF" w:rsidR="00463F49" w:rsidRDefault="00463F49" w:rsidP="00463F49">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Thème 2 : Analyser et diagnostiquer</w:t>
      </w:r>
    </w:p>
    <w:p w14:paraId="0B92F02A" w14:textId="0514FDD9" w:rsidR="00890071" w:rsidRDefault="00890071" w:rsidP="00463F49">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L’analyse chimique pour le contrôle de la composition des milieux biologiques</w:t>
      </w:r>
    </w:p>
    <w:p w14:paraId="115B322B" w14:textId="0A81A99E" w:rsidR="008A4336" w:rsidRDefault="008A4336" w:rsidP="00463F49">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Comment décrire les molécules organiques ?</w:t>
      </w:r>
    </w:p>
    <w:p w14:paraId="55A97E97" w14:textId="5978A9C0" w:rsidR="00463F49" w:rsidRPr="008A5495" w:rsidRDefault="00463F49" w:rsidP="00463F49">
      <w:pPr>
        <w:tabs>
          <w:tab w:val="left" w:pos="4824"/>
        </w:tabs>
        <w:rPr>
          <w:rFonts w:ascii="Arial" w:hAnsi="Arial" w:cs="Arial"/>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463F49" w14:paraId="2ECBBAD7" w14:textId="77777777" w:rsidTr="00E37687">
        <w:tc>
          <w:tcPr>
            <w:tcW w:w="2122" w:type="dxa"/>
            <w:tcBorders>
              <w:right w:val="single" w:sz="4" w:space="0" w:color="auto"/>
            </w:tcBorders>
          </w:tcPr>
          <w:p w14:paraId="626A450A" w14:textId="77777777" w:rsidR="00463F49" w:rsidRDefault="00463F49" w:rsidP="00E3768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21E776D6" w14:textId="77777777" w:rsidR="00463F49" w:rsidRPr="00615B5B" w:rsidRDefault="00463F49"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47C6C04A" w14:textId="77777777" w:rsidR="00463F49" w:rsidRPr="00615B5B" w:rsidRDefault="00463F49"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463F49" w14:paraId="7B7FC7FB" w14:textId="77777777" w:rsidTr="00E37687">
        <w:tc>
          <w:tcPr>
            <w:tcW w:w="2122" w:type="dxa"/>
            <w:tcBorders>
              <w:right w:val="single" w:sz="4" w:space="0" w:color="auto"/>
            </w:tcBorders>
          </w:tcPr>
          <w:p w14:paraId="58CB896B" w14:textId="77777777" w:rsidR="00463F49" w:rsidRDefault="00463F49" w:rsidP="00E37687">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1363BA5F" w14:textId="1268F393" w:rsidR="00463F49" w:rsidRPr="00331A9D" w:rsidRDefault="00026AB9" w:rsidP="00E37687">
            <w:pPr>
              <w:pStyle w:val="Default"/>
              <w:jc w:val="both"/>
              <w:rPr>
                <w:sz w:val="22"/>
              </w:rPr>
            </w:pPr>
            <w:r>
              <w:rPr>
                <w:sz w:val="22"/>
                <w:szCs w:val="22"/>
              </w:rPr>
              <w:t>Isomérie de constitution</w:t>
            </w:r>
          </w:p>
        </w:tc>
        <w:tc>
          <w:tcPr>
            <w:tcW w:w="4320" w:type="dxa"/>
            <w:tcBorders>
              <w:left w:val="single" w:sz="4" w:space="0" w:color="auto"/>
              <w:bottom w:val="single" w:sz="4" w:space="0" w:color="auto"/>
              <w:right w:val="single" w:sz="4" w:space="0" w:color="auto"/>
            </w:tcBorders>
          </w:tcPr>
          <w:p w14:paraId="6161AEE7" w14:textId="356E90BF" w:rsidR="00463F49" w:rsidRPr="0042627D" w:rsidRDefault="00026AB9" w:rsidP="00C0688F">
            <w:pPr>
              <w:pStyle w:val="Default"/>
              <w:jc w:val="both"/>
              <w:rPr>
                <w:sz w:val="22"/>
              </w:rPr>
            </w:pPr>
            <w:r>
              <w:rPr>
                <w:sz w:val="22"/>
                <w:szCs w:val="22"/>
              </w:rPr>
              <w:t>Identifier des isomères à partir de distinctions portant sur la chaîne carbonée, les fonctions ou la disposition spatiale.</w:t>
            </w:r>
          </w:p>
        </w:tc>
      </w:tr>
    </w:tbl>
    <w:p w14:paraId="7027CFE2" w14:textId="785DF305" w:rsidR="00463F49" w:rsidRDefault="00463F49" w:rsidP="00463F49">
      <w:pPr>
        <w:autoSpaceDE w:val="0"/>
        <w:autoSpaceDN w:val="0"/>
        <w:adjustRightInd w:val="0"/>
        <w:spacing w:after="0" w:line="264" w:lineRule="auto"/>
        <w:jc w:val="left"/>
        <w:rPr>
          <w:rFonts w:ascii="Arial" w:hAnsi="Arial" w:cs="Arial"/>
          <w:color w:val="000000"/>
          <w:sz w:val="22"/>
        </w:rPr>
      </w:pPr>
    </w:p>
    <w:p w14:paraId="47411195" w14:textId="10217C16" w:rsidR="00E9079E" w:rsidRPr="00E9079E" w:rsidRDefault="00E9079E" w:rsidP="00E9079E">
      <w:pPr>
        <w:autoSpaceDE w:val="0"/>
        <w:autoSpaceDN w:val="0"/>
        <w:adjustRightInd w:val="0"/>
        <w:spacing w:after="0" w:line="264" w:lineRule="auto"/>
        <w:rPr>
          <w:rFonts w:ascii="Arial" w:hAnsi="Arial" w:cs="Arial"/>
          <w:color w:val="000000"/>
          <w:sz w:val="22"/>
        </w:rPr>
      </w:pPr>
      <w:r w:rsidRPr="00E9079E">
        <w:rPr>
          <w:rFonts w:ascii="Arial" w:hAnsi="Arial" w:cs="Arial"/>
          <w:sz w:val="22"/>
        </w:rPr>
        <w:t>L’étude de l’isomérie doit être conduite sans développement pointu</w:t>
      </w:r>
      <w:r w:rsidR="006C08DC">
        <w:rPr>
          <w:rFonts w:ascii="Arial" w:hAnsi="Arial" w:cs="Arial"/>
          <w:sz w:val="22"/>
        </w:rPr>
        <w:t> :</w:t>
      </w:r>
      <w:r w:rsidRPr="00E9079E">
        <w:rPr>
          <w:rFonts w:ascii="Arial" w:hAnsi="Arial" w:cs="Arial"/>
          <w:sz w:val="22"/>
        </w:rPr>
        <w:t xml:space="preserve"> derrière une formule brute moléculaire identique, à l’origine des différences de propriétés, elle doit mettre en évidence des différences de structures fonctionnelles et spatiales. Le contexte d’étude peut relever de l’application au bilan sanguin, avec la détection des troubles tels que l’hypercholestérolémie, l’hypertriglycéridémie, le diabète, l’hypoglycémie, l’athérosclérose, etc.</w:t>
      </w:r>
    </w:p>
    <w:p w14:paraId="1E1673E6" w14:textId="77777777" w:rsidR="00B42805" w:rsidRDefault="00B42805" w:rsidP="00B42805">
      <w:pPr>
        <w:autoSpaceDE w:val="0"/>
        <w:autoSpaceDN w:val="0"/>
        <w:adjustRightInd w:val="0"/>
        <w:spacing w:after="0" w:line="264" w:lineRule="auto"/>
        <w:jc w:val="left"/>
        <w:rPr>
          <w:rFonts w:ascii="Arial" w:hAnsi="Arial" w:cs="Arial"/>
          <w:color w:val="000000"/>
          <w:sz w:val="22"/>
        </w:rPr>
      </w:pPr>
    </w:p>
    <w:p w14:paraId="5E68FDA5" w14:textId="13C8DA57" w:rsidR="00B42805" w:rsidRDefault="00B42805" w:rsidP="00B42805">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Thème 3 : Faire des choix autonomes et responsables</w:t>
      </w:r>
    </w:p>
    <w:p w14:paraId="71849A35" w14:textId="64B7FA1A" w:rsidR="00B42805" w:rsidRDefault="00B42805" w:rsidP="00B42805">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Le rôle des biomolécules dans l’organisme pour une prévention sanitaire efficace</w:t>
      </w:r>
    </w:p>
    <w:p w14:paraId="01029BDA" w14:textId="3201EEE0" w:rsidR="00B42805" w:rsidRDefault="00B42805" w:rsidP="00B42805">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Comment les glucides sont-ils stockés et transformés dans l’organisme ?</w:t>
      </w:r>
    </w:p>
    <w:p w14:paraId="071CC530" w14:textId="77777777" w:rsidR="00B42805" w:rsidRPr="008A5495" w:rsidRDefault="00B42805" w:rsidP="00B42805">
      <w:pPr>
        <w:tabs>
          <w:tab w:val="left" w:pos="4824"/>
        </w:tabs>
        <w:rPr>
          <w:rFonts w:ascii="Arial" w:hAnsi="Arial" w:cs="Arial"/>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B42805" w14:paraId="3D0C4316" w14:textId="77777777" w:rsidTr="00E37687">
        <w:tc>
          <w:tcPr>
            <w:tcW w:w="2122" w:type="dxa"/>
            <w:tcBorders>
              <w:right w:val="single" w:sz="4" w:space="0" w:color="auto"/>
            </w:tcBorders>
          </w:tcPr>
          <w:p w14:paraId="75C5857F" w14:textId="77777777" w:rsidR="00B42805" w:rsidRDefault="00B42805" w:rsidP="00E3768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359F48C8" w14:textId="77777777" w:rsidR="00B42805" w:rsidRPr="00615B5B" w:rsidRDefault="00B42805"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3AB7ED02" w14:textId="77777777" w:rsidR="00B42805" w:rsidRPr="00615B5B" w:rsidRDefault="00B42805"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B42805" w14:paraId="6CF2C28E" w14:textId="77777777" w:rsidTr="00E37687">
        <w:tc>
          <w:tcPr>
            <w:tcW w:w="2122" w:type="dxa"/>
            <w:tcBorders>
              <w:right w:val="single" w:sz="4" w:space="0" w:color="auto"/>
            </w:tcBorders>
          </w:tcPr>
          <w:p w14:paraId="1A768946" w14:textId="77777777" w:rsidR="00B42805" w:rsidRDefault="00B42805" w:rsidP="00E37687">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64997AF6" w14:textId="2AB9EC10" w:rsidR="00B42805" w:rsidRPr="00B42805" w:rsidRDefault="00B42805" w:rsidP="00E37687">
            <w:pPr>
              <w:pStyle w:val="Default"/>
              <w:jc w:val="both"/>
            </w:pPr>
            <w:r>
              <w:t>Isomérie des glucides</w:t>
            </w:r>
          </w:p>
        </w:tc>
        <w:tc>
          <w:tcPr>
            <w:tcW w:w="4320" w:type="dxa"/>
            <w:tcBorders>
              <w:left w:val="single" w:sz="4" w:space="0" w:color="auto"/>
              <w:bottom w:val="single" w:sz="4" w:space="0" w:color="auto"/>
              <w:right w:val="single" w:sz="4" w:space="0" w:color="auto"/>
            </w:tcBorders>
          </w:tcPr>
          <w:p w14:paraId="6F0F156B" w14:textId="77777777" w:rsidR="00B42805" w:rsidRDefault="00B42805" w:rsidP="00E37687">
            <w:pPr>
              <w:pStyle w:val="Default"/>
              <w:jc w:val="both"/>
              <w:rPr>
                <w:color w:val="auto"/>
              </w:rPr>
            </w:pPr>
          </w:p>
          <w:p w14:paraId="40CF54BE" w14:textId="21707370" w:rsidR="00B42805" w:rsidRPr="0018798C" w:rsidRDefault="0018798C" w:rsidP="0018798C">
            <w:pPr>
              <w:pStyle w:val="Default"/>
              <w:jc w:val="both"/>
            </w:pPr>
            <w:r>
              <w:t>Reconnaître des isomères.</w:t>
            </w:r>
          </w:p>
        </w:tc>
      </w:tr>
    </w:tbl>
    <w:p w14:paraId="4CB643BE" w14:textId="77777777" w:rsidR="00B42805" w:rsidRDefault="00B42805" w:rsidP="00463F49">
      <w:pPr>
        <w:autoSpaceDE w:val="0"/>
        <w:autoSpaceDN w:val="0"/>
        <w:adjustRightInd w:val="0"/>
        <w:spacing w:after="0" w:line="240" w:lineRule="auto"/>
        <w:jc w:val="left"/>
        <w:rPr>
          <w:rFonts w:ascii="Arial" w:hAnsi="Arial" w:cs="Arial"/>
          <w:color w:val="000000"/>
          <w:sz w:val="22"/>
        </w:rPr>
      </w:pPr>
    </w:p>
    <w:p w14:paraId="3D67BB7A" w14:textId="77777777" w:rsidR="004C65FF" w:rsidRPr="00E87775" w:rsidRDefault="004C65FF" w:rsidP="004C65FF">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Spécialité Physique-Chimie Terminale :</w:t>
      </w:r>
    </w:p>
    <w:p w14:paraId="4F9003F9" w14:textId="77777777" w:rsidR="004C65FF" w:rsidRDefault="004C65FF" w:rsidP="004C65FF">
      <w:pPr>
        <w:autoSpaceDE w:val="0"/>
        <w:autoSpaceDN w:val="0"/>
        <w:adjustRightInd w:val="0"/>
        <w:spacing w:after="0" w:line="264" w:lineRule="auto"/>
        <w:jc w:val="left"/>
        <w:rPr>
          <w:rFonts w:ascii="Arial" w:hAnsi="Arial" w:cs="Arial"/>
          <w:color w:val="000000"/>
          <w:sz w:val="22"/>
        </w:rPr>
      </w:pPr>
      <w:r>
        <w:rPr>
          <w:rFonts w:ascii="Arial" w:hAnsi="Arial" w:cs="Arial"/>
          <w:color w:val="000000"/>
          <w:sz w:val="22"/>
        </w:rPr>
        <w:t>Partie Constitution et transformation de la matière :</w:t>
      </w:r>
    </w:p>
    <w:p w14:paraId="463EBAEC" w14:textId="2BEBB22F" w:rsidR="00EB7858" w:rsidRDefault="00EB7858" w:rsidP="007B1E58">
      <w:pPr>
        <w:autoSpaceDE w:val="0"/>
        <w:autoSpaceDN w:val="0"/>
        <w:adjustRightInd w:val="0"/>
        <w:spacing w:after="0" w:line="240" w:lineRule="auto"/>
        <w:jc w:val="left"/>
        <w:rPr>
          <w:rFonts w:ascii="Arial" w:hAnsi="Arial" w:cs="Arial"/>
          <w:color w:val="000000"/>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4C65FF" w:rsidRPr="00DD1080" w14:paraId="79CE53A1" w14:textId="77777777" w:rsidTr="00E37687">
        <w:tc>
          <w:tcPr>
            <w:tcW w:w="10762" w:type="dxa"/>
            <w:gridSpan w:val="3"/>
          </w:tcPr>
          <w:p w14:paraId="6D9149EF" w14:textId="1313ECC1" w:rsidR="004C65FF" w:rsidRPr="00DD1080" w:rsidRDefault="004C65FF" w:rsidP="00E37687">
            <w:pPr>
              <w:autoSpaceDE w:val="0"/>
              <w:autoSpaceDN w:val="0"/>
              <w:adjustRightInd w:val="0"/>
              <w:spacing w:line="264" w:lineRule="auto"/>
              <w:rPr>
                <w:rFonts w:ascii="Arial" w:hAnsi="Arial" w:cs="Arial"/>
                <w:b/>
                <w:bCs/>
                <w:color w:val="000000"/>
                <w:sz w:val="22"/>
              </w:rPr>
            </w:pPr>
            <w:r>
              <w:rPr>
                <w:rFonts w:ascii="Arial" w:hAnsi="Arial" w:cs="Arial"/>
                <w:b/>
                <w:bCs/>
                <w:color w:val="000000"/>
                <w:sz w:val="22"/>
              </w:rPr>
              <w:t>4</w:t>
            </w:r>
            <w:r w:rsidRPr="00DD1080">
              <w:rPr>
                <w:rFonts w:ascii="Arial" w:hAnsi="Arial" w:cs="Arial"/>
                <w:b/>
                <w:bCs/>
                <w:color w:val="000000"/>
                <w:sz w:val="22"/>
              </w:rPr>
              <w:t xml:space="preserve">- </w:t>
            </w:r>
            <w:r>
              <w:rPr>
                <w:rFonts w:ascii="Arial" w:hAnsi="Arial" w:cs="Arial"/>
                <w:b/>
                <w:bCs/>
                <w:color w:val="000000"/>
                <w:sz w:val="22"/>
              </w:rPr>
              <w:t>Elaborer des stratégies en synthèse organique</w:t>
            </w:r>
          </w:p>
        </w:tc>
      </w:tr>
      <w:tr w:rsidR="004C65FF" w14:paraId="1177E79E" w14:textId="77777777" w:rsidTr="00E37687">
        <w:tc>
          <w:tcPr>
            <w:tcW w:w="2122" w:type="dxa"/>
            <w:tcBorders>
              <w:right w:val="single" w:sz="4" w:space="0" w:color="auto"/>
            </w:tcBorders>
          </w:tcPr>
          <w:p w14:paraId="7B6B375A" w14:textId="77777777" w:rsidR="004C65FF" w:rsidRDefault="004C65FF"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5B377F3D" w14:textId="77777777" w:rsidR="004C65FF" w:rsidRPr="00615B5B" w:rsidRDefault="004C65FF"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7B1937A0" w14:textId="77777777" w:rsidR="004C65FF" w:rsidRPr="00615B5B" w:rsidRDefault="004C65FF"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4C65FF" w14:paraId="33EA607E" w14:textId="77777777" w:rsidTr="00E37687">
        <w:tc>
          <w:tcPr>
            <w:tcW w:w="2122" w:type="dxa"/>
            <w:tcBorders>
              <w:right w:val="single" w:sz="4" w:space="0" w:color="auto"/>
            </w:tcBorders>
          </w:tcPr>
          <w:p w14:paraId="3FFD60DB" w14:textId="77777777" w:rsidR="004C65FF" w:rsidRDefault="004C65FF"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2DDD5123" w14:textId="757AA438" w:rsidR="004C65FF" w:rsidRPr="00985B6F" w:rsidRDefault="004C65FF" w:rsidP="004C65FF">
            <w:pPr>
              <w:pStyle w:val="Default"/>
              <w:jc w:val="both"/>
              <w:rPr>
                <w:sz w:val="22"/>
              </w:rPr>
            </w:pPr>
            <w:r>
              <w:rPr>
                <w:sz w:val="22"/>
                <w:szCs w:val="22"/>
              </w:rPr>
              <w:t>Isomérie de constitution.</w:t>
            </w:r>
          </w:p>
        </w:tc>
        <w:tc>
          <w:tcPr>
            <w:tcW w:w="4320" w:type="dxa"/>
            <w:tcBorders>
              <w:left w:val="single" w:sz="4" w:space="0" w:color="auto"/>
              <w:bottom w:val="single" w:sz="4" w:space="0" w:color="auto"/>
              <w:right w:val="single" w:sz="4" w:space="0" w:color="auto"/>
            </w:tcBorders>
          </w:tcPr>
          <w:p w14:paraId="4693ECA5" w14:textId="3F091C5A" w:rsidR="004C65FF" w:rsidRPr="00985B6F" w:rsidRDefault="004C65FF" w:rsidP="004C65FF">
            <w:pPr>
              <w:pStyle w:val="Default"/>
              <w:jc w:val="both"/>
              <w:rPr>
                <w:sz w:val="22"/>
              </w:rPr>
            </w:pPr>
            <w:r>
              <w:rPr>
                <w:sz w:val="22"/>
                <w:szCs w:val="22"/>
              </w:rPr>
              <w:t>Représenter des formules topologiques d’isomères de constitution, à partir d’une formule brute ou semi-développée.</w:t>
            </w:r>
          </w:p>
        </w:tc>
      </w:tr>
    </w:tbl>
    <w:p w14:paraId="0C1F87F3" w14:textId="30AF24B5" w:rsidR="004C65FF" w:rsidRDefault="004C65FF" w:rsidP="007B1E58">
      <w:pPr>
        <w:autoSpaceDE w:val="0"/>
        <w:autoSpaceDN w:val="0"/>
        <w:adjustRightInd w:val="0"/>
        <w:spacing w:after="0" w:line="240" w:lineRule="auto"/>
        <w:jc w:val="left"/>
        <w:rPr>
          <w:rFonts w:ascii="Arial" w:hAnsi="Arial" w:cs="Arial"/>
          <w:color w:val="000000"/>
          <w:sz w:val="22"/>
        </w:rPr>
      </w:pPr>
    </w:p>
    <w:p w14:paraId="5E90156F" w14:textId="6128651B" w:rsidR="007355D5" w:rsidRPr="00E87775" w:rsidRDefault="007355D5" w:rsidP="007355D5">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 xml:space="preserve">Spécialité </w:t>
      </w:r>
      <w:r>
        <w:rPr>
          <w:rFonts w:ascii="Arial" w:hAnsi="Arial" w:cs="Arial"/>
          <w:b/>
          <w:bCs/>
          <w:color w:val="000000"/>
          <w:sz w:val="22"/>
          <w:u w:val="single"/>
        </w:rPr>
        <w:t>STL Physique-Chimie Maths</w:t>
      </w:r>
      <w:r w:rsidRPr="00E87775">
        <w:rPr>
          <w:rFonts w:ascii="Arial" w:hAnsi="Arial" w:cs="Arial"/>
          <w:b/>
          <w:bCs/>
          <w:color w:val="000000"/>
          <w:sz w:val="22"/>
          <w:u w:val="single"/>
        </w:rPr>
        <w:t xml:space="preserve"> </w:t>
      </w:r>
      <w:r>
        <w:rPr>
          <w:rFonts w:ascii="Arial" w:hAnsi="Arial" w:cs="Arial"/>
          <w:b/>
          <w:bCs/>
          <w:color w:val="000000"/>
          <w:sz w:val="22"/>
          <w:u w:val="single"/>
        </w:rPr>
        <w:t>Terminale</w:t>
      </w:r>
      <w:r w:rsidRPr="00E87775">
        <w:rPr>
          <w:rFonts w:ascii="Arial" w:hAnsi="Arial" w:cs="Arial"/>
          <w:b/>
          <w:bCs/>
          <w:color w:val="000000"/>
          <w:sz w:val="22"/>
          <w:u w:val="single"/>
        </w:rPr>
        <w:t> :</w:t>
      </w:r>
    </w:p>
    <w:p w14:paraId="58931A51" w14:textId="77777777" w:rsidR="007355D5" w:rsidRDefault="007355D5" w:rsidP="007355D5">
      <w:pPr>
        <w:autoSpaceDE w:val="0"/>
        <w:autoSpaceDN w:val="0"/>
        <w:adjustRightInd w:val="0"/>
        <w:spacing w:after="0" w:line="264" w:lineRule="auto"/>
        <w:jc w:val="left"/>
        <w:rPr>
          <w:rFonts w:ascii="Arial" w:hAnsi="Arial" w:cs="Arial"/>
          <w:color w:val="000000"/>
          <w:sz w:val="22"/>
        </w:rPr>
      </w:pPr>
    </w:p>
    <w:p w14:paraId="1E656AD9" w14:textId="77777777" w:rsidR="007355D5" w:rsidRDefault="007355D5" w:rsidP="007355D5">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Constitution de la matière</w:t>
      </w:r>
    </w:p>
    <w:p w14:paraId="33C0BD02" w14:textId="548A6BED" w:rsidR="007355D5" w:rsidRDefault="006E50C5" w:rsidP="007355D5">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Structure spatiale des espèces chimiques</w:t>
      </w:r>
    </w:p>
    <w:p w14:paraId="041FB5B8" w14:textId="14986849" w:rsidR="007355D5" w:rsidRDefault="006E50C5" w:rsidP="007355D5">
      <w:pPr>
        <w:tabs>
          <w:tab w:val="left" w:pos="4824"/>
        </w:tabs>
        <w:rPr>
          <w:rFonts w:ascii="Arial" w:hAnsi="Arial" w:cs="Arial"/>
          <w:sz w:val="22"/>
        </w:rPr>
      </w:pPr>
      <w:r w:rsidRPr="006E50C5">
        <w:rPr>
          <w:rFonts w:ascii="Arial" w:hAnsi="Arial" w:cs="Arial"/>
          <w:color w:val="000000"/>
          <w:sz w:val="22"/>
        </w:rPr>
        <w:t xml:space="preserve">Cette partie du programme est l’occasion de revenir sur la notion d’atome de carbone asymétrique abordée en classe de première et sur la géométrie des molécules. Les notions de chiralité et de diastéréoisomérie sont introduites en complément de la notion d’énantiomérie. Elles sont primordiales pour l’étude des synthèses chimiques dans lesquelles la géométrie des molécules joue un rôle important. Le monde du vivant est asymétrique, la plupart des biomolécules étant chirales. Les processus biologiques (catalyse enzymatique, reconnaissance récepteur-hormone ou neurotransmetteur …) discriminent les différents stéréoisomères, ce qui induit des réponses physiologiques différentes. Ces notions ont des implications dans les domaines pharmaceutique, agro-alimentaire ou de la </w:t>
      </w:r>
      <w:proofErr w:type="spellStart"/>
      <w:r w:rsidRPr="006E50C5">
        <w:rPr>
          <w:rFonts w:ascii="Arial" w:hAnsi="Arial" w:cs="Arial"/>
          <w:color w:val="000000"/>
          <w:sz w:val="22"/>
        </w:rPr>
        <w:t>bioproduction</w:t>
      </w:r>
      <w:proofErr w:type="spellEnd"/>
      <w:r w:rsidRPr="006E50C5">
        <w:rPr>
          <w:rFonts w:ascii="Arial" w:hAnsi="Arial" w:cs="Arial"/>
          <w:color w:val="000000"/>
          <w:sz w:val="22"/>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7355D5" w14:paraId="2EADDCC6" w14:textId="77777777" w:rsidTr="00E37687">
        <w:tc>
          <w:tcPr>
            <w:tcW w:w="2122" w:type="dxa"/>
            <w:tcBorders>
              <w:right w:val="single" w:sz="4" w:space="0" w:color="auto"/>
            </w:tcBorders>
          </w:tcPr>
          <w:p w14:paraId="4F8B0BF7" w14:textId="77777777" w:rsidR="007355D5" w:rsidRDefault="007355D5" w:rsidP="00E3768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2456DE72" w14:textId="77777777" w:rsidR="007355D5" w:rsidRPr="00615B5B" w:rsidRDefault="007355D5"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33A07B7B" w14:textId="77777777" w:rsidR="007355D5" w:rsidRPr="00615B5B" w:rsidRDefault="007355D5" w:rsidP="00E376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7355D5" w14:paraId="6D08000D" w14:textId="77777777" w:rsidTr="00E37687">
        <w:tc>
          <w:tcPr>
            <w:tcW w:w="2122" w:type="dxa"/>
            <w:tcBorders>
              <w:right w:val="single" w:sz="4" w:space="0" w:color="auto"/>
            </w:tcBorders>
          </w:tcPr>
          <w:p w14:paraId="5EFB6F85" w14:textId="77777777" w:rsidR="007355D5" w:rsidRDefault="007355D5" w:rsidP="00E37687">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4E61F895" w14:textId="49184D9A" w:rsidR="00AF1769" w:rsidRDefault="00AF1769" w:rsidP="00AF1769">
            <w:pPr>
              <w:pStyle w:val="Default"/>
              <w:jc w:val="both"/>
              <w:rPr>
                <w:sz w:val="22"/>
                <w:szCs w:val="22"/>
              </w:rPr>
            </w:pPr>
            <w:r>
              <w:rPr>
                <w:sz w:val="22"/>
                <w:szCs w:val="22"/>
              </w:rPr>
              <w:t>Représentations spatiales. Chiralité.</w:t>
            </w:r>
          </w:p>
          <w:p w14:paraId="1F8A3D47" w14:textId="4465DA32" w:rsidR="00AF1769" w:rsidRDefault="00AF1769" w:rsidP="00AF1769">
            <w:pPr>
              <w:pStyle w:val="Default"/>
              <w:jc w:val="both"/>
              <w:rPr>
                <w:sz w:val="22"/>
                <w:szCs w:val="22"/>
              </w:rPr>
            </w:pPr>
            <w:r>
              <w:rPr>
                <w:sz w:val="22"/>
                <w:szCs w:val="22"/>
              </w:rPr>
              <w:t>Diastéréoisomérie, énantiomérie.</w:t>
            </w:r>
          </w:p>
          <w:p w14:paraId="155D9BC5" w14:textId="1270946C" w:rsidR="00AF1769" w:rsidRDefault="00AF1769" w:rsidP="00AF1769">
            <w:pPr>
              <w:pStyle w:val="Default"/>
              <w:jc w:val="both"/>
              <w:rPr>
                <w:sz w:val="22"/>
                <w:szCs w:val="22"/>
              </w:rPr>
            </w:pPr>
            <w:r>
              <w:rPr>
                <w:sz w:val="22"/>
                <w:szCs w:val="22"/>
              </w:rPr>
              <w:t>Règles de Cahn, Ingold et Prelog (CIP).</w:t>
            </w:r>
          </w:p>
          <w:p w14:paraId="432D9947" w14:textId="03FAA810" w:rsidR="00AF1769" w:rsidRDefault="00AF1769" w:rsidP="00AF1769">
            <w:pPr>
              <w:pStyle w:val="Default"/>
              <w:jc w:val="both"/>
              <w:rPr>
                <w:sz w:val="22"/>
                <w:szCs w:val="22"/>
              </w:rPr>
            </w:pPr>
            <w:r>
              <w:rPr>
                <w:sz w:val="22"/>
                <w:szCs w:val="22"/>
              </w:rPr>
              <w:t xml:space="preserve">Configuration absolue </w:t>
            </w:r>
            <w:r>
              <w:rPr>
                <w:i/>
                <w:iCs/>
                <w:sz w:val="22"/>
                <w:szCs w:val="22"/>
              </w:rPr>
              <w:t xml:space="preserve">R </w:t>
            </w:r>
            <w:r>
              <w:rPr>
                <w:sz w:val="22"/>
                <w:szCs w:val="22"/>
              </w:rPr>
              <w:t xml:space="preserve">et </w:t>
            </w:r>
            <w:r>
              <w:rPr>
                <w:i/>
                <w:iCs/>
                <w:sz w:val="22"/>
                <w:szCs w:val="22"/>
              </w:rPr>
              <w:t>S</w:t>
            </w:r>
            <w:r>
              <w:rPr>
                <w:sz w:val="22"/>
                <w:szCs w:val="22"/>
              </w:rPr>
              <w:t>.</w:t>
            </w:r>
          </w:p>
          <w:p w14:paraId="6EF2281E" w14:textId="509D998B" w:rsidR="007355D5" w:rsidRPr="00331A9D" w:rsidRDefault="00AF1769" w:rsidP="00AF1769">
            <w:pPr>
              <w:pStyle w:val="Default"/>
              <w:jc w:val="both"/>
              <w:rPr>
                <w:sz w:val="22"/>
              </w:rPr>
            </w:pPr>
            <w:r>
              <w:rPr>
                <w:sz w:val="22"/>
                <w:szCs w:val="22"/>
              </w:rPr>
              <w:t>Isomérie Z et E.</w:t>
            </w:r>
          </w:p>
        </w:tc>
        <w:tc>
          <w:tcPr>
            <w:tcW w:w="4320" w:type="dxa"/>
            <w:tcBorders>
              <w:left w:val="single" w:sz="4" w:space="0" w:color="auto"/>
              <w:bottom w:val="single" w:sz="4" w:space="0" w:color="auto"/>
              <w:right w:val="single" w:sz="4" w:space="0" w:color="auto"/>
            </w:tcBorders>
          </w:tcPr>
          <w:p w14:paraId="7CF778E2" w14:textId="26ADC015" w:rsidR="00AF1769" w:rsidRPr="00F64702" w:rsidRDefault="00AF1769" w:rsidP="00AF1769">
            <w:pPr>
              <w:pStyle w:val="Default"/>
              <w:jc w:val="both"/>
              <w:rPr>
                <w:color w:val="auto"/>
                <w:sz w:val="22"/>
                <w:szCs w:val="22"/>
              </w:rPr>
            </w:pPr>
            <w:r>
              <w:rPr>
                <w:b/>
                <w:bCs/>
                <w:color w:val="0061AC"/>
                <w:sz w:val="23"/>
                <w:szCs w:val="23"/>
              </w:rPr>
              <w:t xml:space="preserve">- </w:t>
            </w:r>
            <w:r>
              <w:rPr>
                <w:sz w:val="22"/>
                <w:szCs w:val="22"/>
              </w:rPr>
              <w:t xml:space="preserve">Représenter une molécule en perspective de Cram avec plusieurs atomes de </w:t>
            </w:r>
            <w:r w:rsidRPr="00F64702">
              <w:rPr>
                <w:color w:val="auto"/>
                <w:sz w:val="22"/>
                <w:szCs w:val="22"/>
              </w:rPr>
              <w:t>carbone asymétriques.</w:t>
            </w:r>
          </w:p>
          <w:p w14:paraId="3CE57E66" w14:textId="5CCC5A36" w:rsidR="00AF1769" w:rsidRPr="00F64702" w:rsidRDefault="00AF1769" w:rsidP="00AF1769">
            <w:pPr>
              <w:pStyle w:val="Default"/>
              <w:jc w:val="both"/>
              <w:rPr>
                <w:color w:val="auto"/>
                <w:sz w:val="23"/>
                <w:szCs w:val="23"/>
              </w:rPr>
            </w:pPr>
            <w:r w:rsidRPr="00F64702">
              <w:rPr>
                <w:color w:val="auto"/>
                <w:sz w:val="23"/>
                <w:szCs w:val="23"/>
              </w:rPr>
              <w:t>- Définir une molécule chirale.</w:t>
            </w:r>
          </w:p>
          <w:p w14:paraId="4B2ED21D" w14:textId="5007F845" w:rsidR="00AF1769" w:rsidRPr="00F64702" w:rsidRDefault="00AF1769" w:rsidP="00AF1769">
            <w:pPr>
              <w:pStyle w:val="Default"/>
              <w:jc w:val="both"/>
              <w:rPr>
                <w:color w:val="auto"/>
                <w:sz w:val="23"/>
                <w:szCs w:val="23"/>
              </w:rPr>
            </w:pPr>
            <w:r w:rsidRPr="00F64702">
              <w:rPr>
                <w:color w:val="auto"/>
                <w:sz w:val="23"/>
                <w:szCs w:val="23"/>
              </w:rPr>
              <w:t>- Représenter des énantiomères ou des diastéréoisomères.</w:t>
            </w:r>
          </w:p>
          <w:p w14:paraId="5E3F922D" w14:textId="19FB12AB" w:rsidR="00AF1769" w:rsidRPr="00F64702" w:rsidRDefault="00AF1769" w:rsidP="00AF1769">
            <w:pPr>
              <w:pStyle w:val="Default"/>
              <w:jc w:val="both"/>
              <w:rPr>
                <w:color w:val="auto"/>
                <w:sz w:val="22"/>
                <w:szCs w:val="22"/>
              </w:rPr>
            </w:pPr>
            <w:r w:rsidRPr="00F64702">
              <w:rPr>
                <w:color w:val="auto"/>
                <w:sz w:val="23"/>
                <w:szCs w:val="23"/>
              </w:rPr>
              <w:t xml:space="preserve">- </w:t>
            </w:r>
            <w:r w:rsidRPr="00F64702">
              <w:rPr>
                <w:color w:val="auto"/>
                <w:sz w:val="22"/>
                <w:szCs w:val="22"/>
              </w:rPr>
              <w:t>Déterminer la configuration absolue d’un atome de carbone asymétrique.</w:t>
            </w:r>
          </w:p>
          <w:p w14:paraId="47D7BAEA" w14:textId="5AAC2B04" w:rsidR="00AF1769" w:rsidRPr="00F64702" w:rsidRDefault="00AF1769" w:rsidP="00AF1769">
            <w:pPr>
              <w:pStyle w:val="Default"/>
              <w:jc w:val="both"/>
              <w:rPr>
                <w:color w:val="auto"/>
                <w:sz w:val="23"/>
                <w:szCs w:val="23"/>
              </w:rPr>
            </w:pPr>
            <w:r w:rsidRPr="00F64702">
              <w:rPr>
                <w:color w:val="auto"/>
                <w:sz w:val="23"/>
                <w:szCs w:val="23"/>
              </w:rPr>
              <w:t>- Identifier des couples d’énantiomères et des diastéréoisomères.</w:t>
            </w:r>
          </w:p>
          <w:p w14:paraId="3A2A726F" w14:textId="04C6D37E" w:rsidR="00AF1769" w:rsidRPr="00F64702" w:rsidRDefault="00AF1769" w:rsidP="00AF1769">
            <w:pPr>
              <w:pStyle w:val="Default"/>
              <w:jc w:val="both"/>
              <w:rPr>
                <w:color w:val="auto"/>
                <w:sz w:val="22"/>
                <w:szCs w:val="22"/>
              </w:rPr>
            </w:pPr>
            <w:r w:rsidRPr="00F64702">
              <w:rPr>
                <w:color w:val="auto"/>
                <w:sz w:val="23"/>
                <w:szCs w:val="23"/>
              </w:rPr>
              <w:t xml:space="preserve">- </w:t>
            </w:r>
            <w:r w:rsidRPr="00F64702">
              <w:rPr>
                <w:color w:val="auto"/>
                <w:sz w:val="22"/>
                <w:szCs w:val="22"/>
              </w:rPr>
              <w:t>Extraire et exploiter des informations sur les propriétés biologiques de stéréoisomères.</w:t>
            </w:r>
          </w:p>
          <w:p w14:paraId="0974D47C" w14:textId="77777777" w:rsidR="00AF1769" w:rsidRPr="00F64702" w:rsidRDefault="00AF1769" w:rsidP="00AF1769">
            <w:pPr>
              <w:pStyle w:val="Default"/>
              <w:jc w:val="both"/>
              <w:rPr>
                <w:color w:val="auto"/>
                <w:sz w:val="22"/>
                <w:szCs w:val="22"/>
              </w:rPr>
            </w:pPr>
          </w:p>
          <w:p w14:paraId="62084973" w14:textId="77777777" w:rsidR="00AF1769" w:rsidRPr="00F64702" w:rsidRDefault="00AF1769" w:rsidP="00AF1769">
            <w:pPr>
              <w:pStyle w:val="Default"/>
              <w:jc w:val="both"/>
              <w:rPr>
                <w:color w:val="auto"/>
                <w:sz w:val="22"/>
                <w:szCs w:val="22"/>
              </w:rPr>
            </w:pPr>
            <w:r w:rsidRPr="00F64702">
              <w:rPr>
                <w:color w:val="auto"/>
                <w:sz w:val="22"/>
                <w:szCs w:val="22"/>
              </w:rPr>
              <w:t xml:space="preserve">Capacités expérimentale et numérique : </w:t>
            </w:r>
          </w:p>
          <w:p w14:paraId="72F6A7A7" w14:textId="599358E9" w:rsidR="00AF1769" w:rsidRPr="00F64702" w:rsidRDefault="00AF1769" w:rsidP="00AF1769">
            <w:pPr>
              <w:pStyle w:val="Default"/>
              <w:jc w:val="both"/>
              <w:rPr>
                <w:color w:val="auto"/>
                <w:sz w:val="23"/>
                <w:szCs w:val="23"/>
              </w:rPr>
            </w:pPr>
            <w:r w:rsidRPr="00F64702">
              <w:rPr>
                <w:color w:val="auto"/>
                <w:sz w:val="23"/>
                <w:szCs w:val="23"/>
              </w:rPr>
              <w:t>- Repérer une molécule chirale.</w:t>
            </w:r>
          </w:p>
          <w:p w14:paraId="7B8A9A90" w14:textId="1B63AA92" w:rsidR="00AF1769" w:rsidRDefault="00AF1769" w:rsidP="00AF1769">
            <w:pPr>
              <w:pStyle w:val="Default"/>
              <w:jc w:val="both"/>
              <w:rPr>
                <w:sz w:val="22"/>
                <w:szCs w:val="22"/>
              </w:rPr>
            </w:pPr>
            <w:r w:rsidRPr="00F64702">
              <w:rPr>
                <w:color w:val="auto"/>
                <w:sz w:val="23"/>
                <w:szCs w:val="23"/>
              </w:rPr>
              <w:t xml:space="preserve">- </w:t>
            </w:r>
            <w:r w:rsidRPr="00F64702">
              <w:rPr>
                <w:color w:val="auto"/>
                <w:sz w:val="22"/>
                <w:szCs w:val="22"/>
              </w:rPr>
              <w:t xml:space="preserve">Identifier les relations d’énantiomérie et de diastéréoisomérie </w:t>
            </w:r>
            <w:r>
              <w:rPr>
                <w:sz w:val="22"/>
                <w:szCs w:val="22"/>
              </w:rPr>
              <w:t>entre différents stéréoisomères sur des modèles moléculaires ou en utilisant un logiciel de représentation moléculaire.</w:t>
            </w:r>
          </w:p>
          <w:p w14:paraId="3EE18715" w14:textId="77777777" w:rsidR="007355D5" w:rsidRPr="0042627D" w:rsidRDefault="007355D5" w:rsidP="00E37687">
            <w:pPr>
              <w:keepNext/>
              <w:autoSpaceDE w:val="0"/>
              <w:autoSpaceDN w:val="0"/>
              <w:adjustRightInd w:val="0"/>
              <w:rPr>
                <w:rFonts w:ascii="Arial" w:hAnsi="Arial" w:cs="Arial"/>
                <w:color w:val="000000"/>
                <w:sz w:val="22"/>
              </w:rPr>
            </w:pPr>
          </w:p>
        </w:tc>
      </w:tr>
    </w:tbl>
    <w:p w14:paraId="4A200CC5" w14:textId="031C99F0" w:rsidR="004C65FF" w:rsidRDefault="004C65FF" w:rsidP="007B1E58">
      <w:pPr>
        <w:autoSpaceDE w:val="0"/>
        <w:autoSpaceDN w:val="0"/>
        <w:adjustRightInd w:val="0"/>
        <w:spacing w:after="0" w:line="240" w:lineRule="auto"/>
        <w:jc w:val="left"/>
        <w:rPr>
          <w:rFonts w:ascii="Arial" w:hAnsi="Arial" w:cs="Arial"/>
          <w:color w:val="000000"/>
          <w:sz w:val="22"/>
        </w:rPr>
      </w:pPr>
    </w:p>
    <w:p w14:paraId="7B4A44C1" w14:textId="6B3CA5A3" w:rsidR="00F179D4" w:rsidRDefault="00F179D4" w:rsidP="007B1E58">
      <w:pPr>
        <w:autoSpaceDE w:val="0"/>
        <w:autoSpaceDN w:val="0"/>
        <w:adjustRightInd w:val="0"/>
        <w:spacing w:after="0" w:line="240" w:lineRule="auto"/>
        <w:jc w:val="left"/>
        <w:rPr>
          <w:rFonts w:ascii="Arial" w:hAnsi="Arial" w:cs="Arial"/>
          <w:color w:val="000000"/>
          <w:sz w:val="22"/>
        </w:rPr>
      </w:pPr>
    </w:p>
    <w:p w14:paraId="4369555F" w14:textId="6FABFBC6" w:rsidR="00F179D4" w:rsidRPr="00E87775" w:rsidRDefault="00F179D4" w:rsidP="00F179D4">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 xml:space="preserve">Spécialité </w:t>
      </w:r>
      <w:r>
        <w:rPr>
          <w:rFonts w:ascii="Arial" w:hAnsi="Arial" w:cs="Arial"/>
          <w:b/>
          <w:bCs/>
          <w:color w:val="000000"/>
          <w:sz w:val="22"/>
          <w:u w:val="single"/>
        </w:rPr>
        <w:t>STSS</w:t>
      </w:r>
      <w:r w:rsidRPr="00E87775">
        <w:rPr>
          <w:rFonts w:ascii="Arial" w:hAnsi="Arial" w:cs="Arial"/>
          <w:b/>
          <w:bCs/>
          <w:color w:val="000000"/>
          <w:sz w:val="22"/>
          <w:u w:val="single"/>
        </w:rPr>
        <w:t xml:space="preserve"> Terminale :</w:t>
      </w:r>
    </w:p>
    <w:p w14:paraId="10AB42FF" w14:textId="1535EFF4" w:rsidR="00F179D4" w:rsidRDefault="00F179D4" w:rsidP="007B1E58">
      <w:pPr>
        <w:autoSpaceDE w:val="0"/>
        <w:autoSpaceDN w:val="0"/>
        <w:adjustRightInd w:val="0"/>
        <w:spacing w:after="0" w:line="240" w:lineRule="auto"/>
        <w:jc w:val="left"/>
        <w:rPr>
          <w:rFonts w:ascii="Arial" w:hAnsi="Arial" w:cs="Arial"/>
          <w:color w:val="000000"/>
          <w:sz w:val="22"/>
        </w:rPr>
      </w:pPr>
    </w:p>
    <w:p w14:paraId="3FED9C23" w14:textId="5305A35E" w:rsidR="00F179D4" w:rsidRDefault="006F733B" w:rsidP="007B1E58">
      <w:pPr>
        <w:autoSpaceDE w:val="0"/>
        <w:autoSpaceDN w:val="0"/>
        <w:adjustRightInd w:val="0"/>
        <w:spacing w:after="0" w:line="240" w:lineRule="auto"/>
        <w:jc w:val="left"/>
        <w:rPr>
          <w:rFonts w:ascii="Arial" w:hAnsi="Arial" w:cs="Arial"/>
          <w:color w:val="000000"/>
          <w:sz w:val="22"/>
        </w:rPr>
      </w:pPr>
      <w:r>
        <w:rPr>
          <w:b/>
          <w:bCs/>
          <w:color w:val="16818E"/>
          <w:sz w:val="22"/>
        </w:rPr>
        <w:t>Thème 3 : Faire des choix autonomes et responsables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F179D4" w14:paraId="3CF36C88" w14:textId="77777777" w:rsidTr="0053464C">
        <w:tc>
          <w:tcPr>
            <w:tcW w:w="2122" w:type="dxa"/>
            <w:tcBorders>
              <w:right w:val="single" w:sz="4" w:space="0" w:color="auto"/>
            </w:tcBorders>
          </w:tcPr>
          <w:p w14:paraId="3C5D82E3" w14:textId="77777777" w:rsidR="00F179D4" w:rsidRDefault="00F179D4" w:rsidP="0053464C">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6A7308F1" w14:textId="77777777" w:rsidR="00F179D4" w:rsidRPr="00615B5B" w:rsidRDefault="00F179D4" w:rsidP="0053464C">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5A2AF485" w14:textId="77777777" w:rsidR="00F179D4" w:rsidRPr="00615B5B" w:rsidRDefault="00F179D4" w:rsidP="0053464C">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F179D4" w14:paraId="01271E8B" w14:textId="77777777" w:rsidTr="0053464C">
        <w:tc>
          <w:tcPr>
            <w:tcW w:w="2122" w:type="dxa"/>
            <w:tcBorders>
              <w:right w:val="single" w:sz="4" w:space="0" w:color="auto"/>
            </w:tcBorders>
          </w:tcPr>
          <w:p w14:paraId="61976B8E" w14:textId="77777777" w:rsidR="00F179D4" w:rsidRDefault="00F179D4" w:rsidP="0053464C">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18E1E642" w14:textId="46B26BFD" w:rsidR="006F733B" w:rsidRDefault="006F733B" w:rsidP="006F733B">
            <w:pPr>
              <w:pStyle w:val="Default"/>
              <w:jc w:val="both"/>
              <w:rPr>
                <w:sz w:val="22"/>
                <w:szCs w:val="22"/>
              </w:rPr>
            </w:pPr>
            <w:r>
              <w:rPr>
                <w:sz w:val="22"/>
                <w:szCs w:val="22"/>
              </w:rPr>
              <w:t>Structure et stéréochimie des acides aminés.</w:t>
            </w:r>
          </w:p>
          <w:p w14:paraId="2D4B2E98" w14:textId="10592378" w:rsidR="006F733B" w:rsidRDefault="006F733B" w:rsidP="006F733B">
            <w:pPr>
              <w:pStyle w:val="Default"/>
              <w:jc w:val="both"/>
              <w:rPr>
                <w:sz w:val="22"/>
                <w:szCs w:val="22"/>
              </w:rPr>
            </w:pPr>
            <w:r>
              <w:rPr>
                <w:sz w:val="22"/>
                <w:szCs w:val="22"/>
              </w:rPr>
              <w:t>Carbone asymétrique.</w:t>
            </w:r>
          </w:p>
          <w:p w14:paraId="38475509" w14:textId="05FE85A1" w:rsidR="006F733B" w:rsidRDefault="006F733B" w:rsidP="006F733B">
            <w:pPr>
              <w:pStyle w:val="Default"/>
              <w:jc w:val="both"/>
              <w:rPr>
                <w:sz w:val="22"/>
                <w:szCs w:val="22"/>
              </w:rPr>
            </w:pPr>
            <w:r>
              <w:rPr>
                <w:sz w:val="22"/>
                <w:szCs w:val="22"/>
              </w:rPr>
              <w:t>Représentation spatiale.</w:t>
            </w:r>
          </w:p>
          <w:p w14:paraId="5FA8D8EC" w14:textId="5AD3AF72" w:rsidR="00F179D4" w:rsidRPr="00331A9D" w:rsidRDefault="006F733B" w:rsidP="006F733B">
            <w:pPr>
              <w:pStyle w:val="Default"/>
              <w:jc w:val="both"/>
              <w:rPr>
                <w:sz w:val="22"/>
              </w:rPr>
            </w:pPr>
            <w:r>
              <w:rPr>
                <w:sz w:val="22"/>
                <w:szCs w:val="22"/>
              </w:rPr>
              <w:t>Chiralité, énantiomérie.</w:t>
            </w:r>
          </w:p>
        </w:tc>
        <w:tc>
          <w:tcPr>
            <w:tcW w:w="4320" w:type="dxa"/>
            <w:tcBorders>
              <w:left w:val="single" w:sz="4" w:space="0" w:color="auto"/>
              <w:bottom w:val="single" w:sz="4" w:space="0" w:color="auto"/>
              <w:right w:val="single" w:sz="4" w:space="0" w:color="auto"/>
            </w:tcBorders>
          </w:tcPr>
          <w:p w14:paraId="623F9BEB" w14:textId="45E5A7FE" w:rsidR="006F733B" w:rsidRPr="006F733B" w:rsidRDefault="006F733B" w:rsidP="006F733B">
            <w:pPr>
              <w:pStyle w:val="Default"/>
              <w:jc w:val="both"/>
              <w:rPr>
                <w:sz w:val="22"/>
                <w:szCs w:val="22"/>
              </w:rPr>
            </w:pPr>
            <w:r w:rsidRPr="006F733B">
              <w:rPr>
                <w:sz w:val="22"/>
                <w:szCs w:val="22"/>
              </w:rPr>
              <w:t>Définir un acide α-aminé.</w:t>
            </w:r>
          </w:p>
          <w:p w14:paraId="3D4D774A" w14:textId="166AA85F" w:rsidR="006F733B" w:rsidRPr="006F733B" w:rsidRDefault="006F733B" w:rsidP="006F733B">
            <w:pPr>
              <w:pStyle w:val="Default"/>
              <w:jc w:val="both"/>
              <w:rPr>
                <w:sz w:val="22"/>
                <w:szCs w:val="22"/>
              </w:rPr>
            </w:pPr>
            <w:r w:rsidRPr="006F733B">
              <w:rPr>
                <w:sz w:val="22"/>
                <w:szCs w:val="22"/>
              </w:rPr>
              <w:t>Reconnaître quelques groupes caractéristiques dans les formules de certains acides aminés.</w:t>
            </w:r>
          </w:p>
          <w:p w14:paraId="5FE62174" w14:textId="5115121B" w:rsidR="006F733B" w:rsidRPr="006F733B" w:rsidRDefault="006F733B" w:rsidP="006F733B">
            <w:pPr>
              <w:pStyle w:val="Default"/>
              <w:jc w:val="both"/>
              <w:rPr>
                <w:sz w:val="22"/>
                <w:szCs w:val="22"/>
              </w:rPr>
            </w:pPr>
            <w:r w:rsidRPr="006F733B">
              <w:rPr>
                <w:sz w:val="22"/>
                <w:szCs w:val="22"/>
              </w:rPr>
              <w:t>Définir un atome de carbone asymétrique, savoir le repérer dans une molécule.</w:t>
            </w:r>
          </w:p>
          <w:p w14:paraId="1A9E5B99" w14:textId="14CA09F9" w:rsidR="006F733B" w:rsidRPr="006F733B" w:rsidRDefault="006F733B" w:rsidP="006F733B">
            <w:pPr>
              <w:pStyle w:val="Default"/>
              <w:jc w:val="both"/>
              <w:rPr>
                <w:sz w:val="22"/>
                <w:szCs w:val="22"/>
              </w:rPr>
            </w:pPr>
            <w:r w:rsidRPr="006F733B">
              <w:rPr>
                <w:i/>
                <w:iCs/>
                <w:sz w:val="22"/>
                <w:szCs w:val="22"/>
              </w:rPr>
              <w:t>Utiliser des modèles moléculaires ou un logiciel de simulation.</w:t>
            </w:r>
          </w:p>
          <w:p w14:paraId="0AF8AD90" w14:textId="25ED578C" w:rsidR="00F179D4" w:rsidRPr="0042627D" w:rsidRDefault="006F733B" w:rsidP="006F733B">
            <w:pPr>
              <w:keepNext/>
              <w:autoSpaceDE w:val="0"/>
              <w:autoSpaceDN w:val="0"/>
              <w:adjustRightInd w:val="0"/>
              <w:rPr>
                <w:rFonts w:ascii="Arial" w:hAnsi="Arial" w:cs="Arial"/>
                <w:color w:val="000000"/>
                <w:sz w:val="22"/>
              </w:rPr>
            </w:pPr>
            <w:r w:rsidRPr="006F733B">
              <w:rPr>
                <w:rFonts w:ascii="Arial" w:hAnsi="Arial" w:cs="Arial"/>
                <w:sz w:val="22"/>
              </w:rPr>
              <w:t xml:space="preserve">Énoncer la propriété de chiralité. Identifier deux énantiomères à l’aide des représentations de Cram et de Fischer. Connaître la nomenclature D et L d’un acide </w:t>
            </w:r>
            <w:r w:rsidRPr="006F733B">
              <w:rPr>
                <w:rFonts w:ascii="Symbol" w:hAnsi="Symbol" w:cs="Arial"/>
                <w:sz w:val="22"/>
              </w:rPr>
              <w:t></w:t>
            </w:r>
            <w:r w:rsidRPr="006F733B">
              <w:rPr>
                <w:rFonts w:ascii="Arial" w:hAnsi="Arial" w:cs="Arial"/>
                <w:sz w:val="22"/>
              </w:rPr>
              <w:t>-aminé.</w:t>
            </w:r>
          </w:p>
        </w:tc>
      </w:tr>
    </w:tbl>
    <w:p w14:paraId="4371D834" w14:textId="018021AE" w:rsidR="00F179D4" w:rsidRDefault="00F179D4" w:rsidP="007B1E58">
      <w:pPr>
        <w:autoSpaceDE w:val="0"/>
        <w:autoSpaceDN w:val="0"/>
        <w:adjustRightInd w:val="0"/>
        <w:spacing w:after="0" w:line="240" w:lineRule="auto"/>
        <w:jc w:val="left"/>
        <w:rPr>
          <w:rFonts w:ascii="Arial" w:hAnsi="Arial" w:cs="Arial"/>
          <w:color w:val="000000"/>
          <w:sz w:val="22"/>
        </w:rPr>
      </w:pPr>
    </w:p>
    <w:p w14:paraId="2B98BB12" w14:textId="77777777" w:rsidR="00F179D4" w:rsidRDefault="00F179D4" w:rsidP="007B1E58">
      <w:pPr>
        <w:autoSpaceDE w:val="0"/>
        <w:autoSpaceDN w:val="0"/>
        <w:adjustRightInd w:val="0"/>
        <w:spacing w:after="0" w:line="240" w:lineRule="auto"/>
        <w:jc w:val="left"/>
        <w:rPr>
          <w:rFonts w:ascii="Arial" w:hAnsi="Arial" w:cs="Arial"/>
          <w:color w:val="000000"/>
          <w:sz w:val="22"/>
        </w:rPr>
      </w:pPr>
    </w:p>
    <w:p w14:paraId="74E84692" w14:textId="085E0586" w:rsidR="00EA6DDD" w:rsidRPr="00E87775" w:rsidRDefault="00EA6DDD" w:rsidP="00EA6DDD">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 xml:space="preserve">Spécialité </w:t>
      </w:r>
      <w:r>
        <w:rPr>
          <w:rFonts w:ascii="Arial" w:hAnsi="Arial" w:cs="Arial"/>
          <w:b/>
          <w:bCs/>
          <w:color w:val="000000"/>
          <w:sz w:val="22"/>
          <w:u w:val="single"/>
        </w:rPr>
        <w:t>STL SPCL</w:t>
      </w:r>
      <w:r w:rsidRPr="00E87775">
        <w:rPr>
          <w:rFonts w:ascii="Arial" w:hAnsi="Arial" w:cs="Arial"/>
          <w:b/>
          <w:bCs/>
          <w:color w:val="000000"/>
          <w:sz w:val="22"/>
          <w:u w:val="single"/>
        </w:rPr>
        <w:t xml:space="preserve"> Terminale :</w:t>
      </w:r>
    </w:p>
    <w:p w14:paraId="48787492" w14:textId="501CD6C9" w:rsidR="00EA6DDD" w:rsidRDefault="00EA6DDD" w:rsidP="008D4A83">
      <w:pPr>
        <w:autoSpaceDE w:val="0"/>
        <w:autoSpaceDN w:val="0"/>
        <w:adjustRightInd w:val="0"/>
        <w:spacing w:after="0" w:line="264" w:lineRule="auto"/>
        <w:jc w:val="left"/>
        <w:rPr>
          <w:rFonts w:ascii="Arial" w:hAnsi="Arial" w:cs="Arial"/>
          <w:color w:val="000000"/>
          <w:sz w:val="22"/>
        </w:rPr>
      </w:pPr>
    </w:p>
    <w:p w14:paraId="21581726" w14:textId="2D85522D" w:rsidR="00AA0B41" w:rsidRPr="00DD1080" w:rsidRDefault="00AA0B41" w:rsidP="00AA0B41">
      <w:pPr>
        <w:autoSpaceDE w:val="0"/>
        <w:autoSpaceDN w:val="0"/>
        <w:adjustRightInd w:val="0"/>
        <w:spacing w:after="0" w:line="240" w:lineRule="auto"/>
        <w:jc w:val="left"/>
        <w:rPr>
          <w:rFonts w:ascii="Arial" w:hAnsi="Arial" w:cs="Arial"/>
          <w:b/>
          <w:bCs/>
          <w:color w:val="000000"/>
          <w:sz w:val="22"/>
        </w:rPr>
      </w:pPr>
      <w:r w:rsidRPr="00DD1080">
        <w:rPr>
          <w:rFonts w:ascii="Arial" w:hAnsi="Arial" w:cs="Arial"/>
          <w:b/>
          <w:bCs/>
          <w:color w:val="000000"/>
          <w:sz w:val="22"/>
        </w:rPr>
        <w:t>Chimie et développement durable</w:t>
      </w:r>
    </w:p>
    <w:p w14:paraId="7D68BD60" w14:textId="23C611E1" w:rsidR="00EA6DDD" w:rsidRDefault="006C1244" w:rsidP="00AA0B41">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Synthèses chimiques</w:t>
      </w:r>
    </w:p>
    <w:p w14:paraId="6086EB35" w14:textId="32FA4345" w:rsidR="002E3B0F" w:rsidRDefault="002E3B0F" w:rsidP="00AA0B41">
      <w:pPr>
        <w:autoSpaceDE w:val="0"/>
        <w:autoSpaceDN w:val="0"/>
        <w:adjustRightInd w:val="0"/>
        <w:spacing w:after="0" w:line="264" w:lineRule="auto"/>
        <w:jc w:val="left"/>
        <w:rPr>
          <w:rFonts w:ascii="Arial" w:hAnsi="Arial" w:cs="Arial"/>
          <w:b/>
          <w:bCs/>
          <w:color w:val="000000"/>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985B6F" w:rsidRPr="00DD1080" w14:paraId="7BDE926C" w14:textId="77777777" w:rsidTr="009D50E4">
        <w:tc>
          <w:tcPr>
            <w:tcW w:w="10762" w:type="dxa"/>
            <w:gridSpan w:val="3"/>
          </w:tcPr>
          <w:p w14:paraId="299608DB" w14:textId="5D64C295" w:rsidR="00985B6F" w:rsidRPr="00DD1080" w:rsidRDefault="006C1244" w:rsidP="006C1244">
            <w:pPr>
              <w:autoSpaceDE w:val="0"/>
              <w:autoSpaceDN w:val="0"/>
              <w:adjustRightInd w:val="0"/>
              <w:spacing w:line="264" w:lineRule="auto"/>
              <w:jc w:val="left"/>
              <w:rPr>
                <w:rFonts w:ascii="Arial" w:hAnsi="Arial" w:cs="Arial"/>
                <w:b/>
                <w:bCs/>
                <w:color w:val="000000"/>
                <w:sz w:val="22"/>
              </w:rPr>
            </w:pPr>
            <w:r>
              <w:rPr>
                <w:rFonts w:ascii="Arial" w:hAnsi="Arial" w:cs="Arial"/>
                <w:b/>
                <w:bCs/>
                <w:color w:val="000000"/>
                <w:sz w:val="22"/>
              </w:rPr>
              <w:t>Mécanismes réactionnels</w:t>
            </w:r>
          </w:p>
        </w:tc>
      </w:tr>
      <w:tr w:rsidR="00985B6F" w14:paraId="16342911" w14:textId="77777777" w:rsidTr="009D50E4">
        <w:tc>
          <w:tcPr>
            <w:tcW w:w="2122" w:type="dxa"/>
            <w:tcBorders>
              <w:right w:val="single" w:sz="4" w:space="0" w:color="auto"/>
            </w:tcBorders>
          </w:tcPr>
          <w:p w14:paraId="24A42369" w14:textId="77777777" w:rsidR="00985B6F" w:rsidRDefault="00985B6F" w:rsidP="00DD1080">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47EF3575" w14:textId="77777777" w:rsidR="00985B6F" w:rsidRPr="00615B5B" w:rsidRDefault="00985B6F" w:rsidP="00DD1080">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3EE299D4" w14:textId="77777777" w:rsidR="00985B6F" w:rsidRPr="00615B5B" w:rsidRDefault="00985B6F" w:rsidP="00DD1080">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486C53" w14:paraId="78369C5A" w14:textId="77777777" w:rsidTr="009D50E4">
        <w:tc>
          <w:tcPr>
            <w:tcW w:w="2122" w:type="dxa"/>
            <w:tcBorders>
              <w:right w:val="single" w:sz="4" w:space="0" w:color="auto"/>
            </w:tcBorders>
          </w:tcPr>
          <w:p w14:paraId="6A183CDA" w14:textId="77777777" w:rsidR="00486C53" w:rsidRDefault="00486C53" w:rsidP="00486C53">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32819C8C" w14:textId="62E8C262" w:rsidR="006C1244" w:rsidRPr="00C0688F" w:rsidRDefault="006C1244" w:rsidP="006C1244">
            <w:pPr>
              <w:pStyle w:val="Default"/>
              <w:rPr>
                <w:sz w:val="22"/>
                <w:szCs w:val="22"/>
              </w:rPr>
            </w:pPr>
            <w:r w:rsidRPr="00C0688F">
              <w:rPr>
                <w:sz w:val="22"/>
                <w:szCs w:val="22"/>
              </w:rPr>
              <w:t>Stéréochimie, mélange racémique.</w:t>
            </w:r>
          </w:p>
          <w:p w14:paraId="3EE36291" w14:textId="04B65BB4" w:rsidR="00486C53" w:rsidRPr="00C0688F" w:rsidRDefault="006C1244" w:rsidP="006C1244">
            <w:pPr>
              <w:keepNext/>
              <w:autoSpaceDE w:val="0"/>
              <w:autoSpaceDN w:val="0"/>
              <w:adjustRightInd w:val="0"/>
              <w:jc w:val="left"/>
              <w:rPr>
                <w:rFonts w:ascii="Arial" w:hAnsi="Arial" w:cs="Arial"/>
                <w:szCs w:val="24"/>
              </w:rPr>
            </w:pPr>
            <w:r w:rsidRPr="00C0688F">
              <w:rPr>
                <w:rFonts w:ascii="Arial" w:hAnsi="Arial" w:cs="Arial"/>
                <w:sz w:val="22"/>
              </w:rPr>
              <w:t>Loi de Biot, excès énantiomérique.</w:t>
            </w:r>
          </w:p>
        </w:tc>
        <w:tc>
          <w:tcPr>
            <w:tcW w:w="4320" w:type="dxa"/>
            <w:tcBorders>
              <w:left w:val="single" w:sz="4" w:space="0" w:color="auto"/>
              <w:bottom w:val="single" w:sz="4" w:space="0" w:color="auto"/>
              <w:right w:val="single" w:sz="4" w:space="0" w:color="auto"/>
            </w:tcBorders>
          </w:tcPr>
          <w:p w14:paraId="480CD113" w14:textId="21C7DF86" w:rsidR="00C676C1" w:rsidRDefault="00C676C1" w:rsidP="00C676C1">
            <w:pPr>
              <w:pStyle w:val="Default"/>
              <w:jc w:val="both"/>
              <w:rPr>
                <w:sz w:val="22"/>
                <w:szCs w:val="22"/>
              </w:rPr>
            </w:pPr>
            <w:r>
              <w:rPr>
                <w:sz w:val="22"/>
                <w:szCs w:val="22"/>
              </w:rPr>
              <w:t>Déterminer les différents stéréoisomères formés à partir d’un même carbocation et repérer les couples d’énantiomères et les diastéréoisomères.</w:t>
            </w:r>
          </w:p>
          <w:p w14:paraId="077654B5" w14:textId="77777777" w:rsidR="00486C53" w:rsidRDefault="00C676C1" w:rsidP="00486C53">
            <w:pPr>
              <w:pStyle w:val="Default"/>
              <w:jc w:val="both"/>
              <w:rPr>
                <w:sz w:val="22"/>
                <w:szCs w:val="22"/>
              </w:rPr>
            </w:pPr>
            <w:r>
              <w:rPr>
                <w:rFonts w:ascii="Calibri" w:hAnsi="Calibri" w:cs="Calibri"/>
                <w:b/>
                <w:bCs/>
                <w:color w:val="0061AC"/>
                <w:sz w:val="23"/>
                <w:szCs w:val="23"/>
              </w:rPr>
              <w:t xml:space="preserve">- </w:t>
            </w:r>
            <w:r>
              <w:rPr>
                <w:sz w:val="22"/>
                <w:szCs w:val="22"/>
              </w:rPr>
              <w:t>Déterminer l’excès énantiomérique à partir de la valeur de l’activité optique d’un mélange.</w:t>
            </w:r>
          </w:p>
          <w:p w14:paraId="4CEDC993" w14:textId="466F9EA5" w:rsidR="0009458A" w:rsidRDefault="0009458A" w:rsidP="0009458A">
            <w:pPr>
              <w:pStyle w:val="Default"/>
              <w:jc w:val="both"/>
              <w:rPr>
                <w:sz w:val="22"/>
                <w:szCs w:val="22"/>
              </w:rPr>
            </w:pPr>
            <w:r>
              <w:rPr>
                <w:b/>
                <w:bCs/>
                <w:sz w:val="22"/>
                <w:szCs w:val="22"/>
              </w:rPr>
              <w:t>Capacité expérimentale :</w:t>
            </w:r>
          </w:p>
          <w:p w14:paraId="344939AE" w14:textId="44E509E0" w:rsidR="0009458A" w:rsidRPr="00486C53" w:rsidRDefault="0009458A" w:rsidP="00486C53">
            <w:pPr>
              <w:pStyle w:val="Default"/>
              <w:jc w:val="both"/>
              <w:rPr>
                <w:sz w:val="22"/>
                <w:szCs w:val="22"/>
              </w:rPr>
            </w:pPr>
            <w:r>
              <w:rPr>
                <w:rFonts w:ascii="Calibri" w:hAnsi="Calibri" w:cs="Calibri"/>
                <w:b/>
                <w:bCs/>
                <w:color w:val="0061AC"/>
                <w:sz w:val="23"/>
                <w:szCs w:val="23"/>
              </w:rPr>
              <w:t xml:space="preserve">- </w:t>
            </w:r>
            <w:r>
              <w:rPr>
                <w:sz w:val="22"/>
                <w:szCs w:val="22"/>
              </w:rPr>
              <w:t xml:space="preserve">Mettre en </w:t>
            </w:r>
            <w:r w:rsidR="00BB35BE">
              <w:rPr>
                <w:sz w:val="22"/>
                <w:szCs w:val="22"/>
              </w:rPr>
              <w:t>œuvre</w:t>
            </w:r>
            <w:r>
              <w:rPr>
                <w:sz w:val="22"/>
                <w:szCs w:val="22"/>
              </w:rPr>
              <w:t xml:space="preserve"> un protocole pour différencier deux diastéréoisomères par un procédé physique ou chimique.</w:t>
            </w:r>
          </w:p>
        </w:tc>
      </w:tr>
    </w:tbl>
    <w:tbl>
      <w:tblPr>
        <w:tblW w:w="0" w:type="auto"/>
        <w:tblInd w:w="-108" w:type="dxa"/>
        <w:tblBorders>
          <w:top w:val="nil"/>
          <w:left w:val="nil"/>
          <w:bottom w:val="nil"/>
          <w:right w:val="nil"/>
        </w:tblBorders>
        <w:tblLayout w:type="fixed"/>
        <w:tblLook w:val="0000" w:firstRow="0" w:lastRow="0" w:firstColumn="0" w:lastColumn="0" w:noHBand="0" w:noVBand="0"/>
      </w:tblPr>
      <w:tblGrid>
        <w:gridCol w:w="9068"/>
      </w:tblGrid>
      <w:tr w:rsidR="00EA6DDD" w:rsidRPr="00EA6DDD" w14:paraId="20255926" w14:textId="77777777">
        <w:trPr>
          <w:trHeight w:val="103"/>
        </w:trPr>
        <w:tc>
          <w:tcPr>
            <w:tcW w:w="9068" w:type="dxa"/>
          </w:tcPr>
          <w:p w14:paraId="0C3674A3" w14:textId="5E9BBC61" w:rsidR="00EA6DDD" w:rsidRPr="00EA6DDD" w:rsidRDefault="00EA6DDD" w:rsidP="00EA6DDD">
            <w:pPr>
              <w:autoSpaceDE w:val="0"/>
              <w:autoSpaceDN w:val="0"/>
              <w:adjustRightInd w:val="0"/>
              <w:spacing w:after="0" w:line="240" w:lineRule="auto"/>
              <w:jc w:val="left"/>
              <w:rPr>
                <w:rFonts w:ascii="Arial" w:hAnsi="Arial" w:cs="Arial"/>
                <w:color w:val="000000"/>
                <w:sz w:val="22"/>
              </w:rPr>
            </w:pPr>
          </w:p>
        </w:tc>
      </w:tr>
    </w:tbl>
    <w:p w14:paraId="674CFF4A" w14:textId="330B4CF4" w:rsidR="00E87775" w:rsidRDefault="00E87775" w:rsidP="008D4A83">
      <w:pPr>
        <w:autoSpaceDE w:val="0"/>
        <w:autoSpaceDN w:val="0"/>
        <w:adjustRightInd w:val="0"/>
        <w:spacing w:after="0" w:line="264" w:lineRule="auto"/>
        <w:jc w:val="left"/>
        <w:rPr>
          <w:rFonts w:ascii="Arial" w:hAnsi="Arial" w:cs="Arial"/>
          <w:color w:val="000000"/>
          <w:sz w:val="22"/>
        </w:rPr>
      </w:pPr>
    </w:p>
    <w:p w14:paraId="31E9D3AC" w14:textId="731ED6C4" w:rsidR="00BB35BE" w:rsidRPr="00DD1080" w:rsidRDefault="00BB35BE" w:rsidP="00BB35BE">
      <w:pPr>
        <w:autoSpaceDE w:val="0"/>
        <w:autoSpaceDN w:val="0"/>
        <w:adjustRightInd w:val="0"/>
        <w:spacing w:after="0" w:line="240" w:lineRule="auto"/>
        <w:jc w:val="left"/>
        <w:rPr>
          <w:rFonts w:ascii="Arial" w:hAnsi="Arial" w:cs="Arial"/>
          <w:b/>
          <w:bCs/>
          <w:color w:val="000000"/>
          <w:sz w:val="22"/>
        </w:rPr>
      </w:pPr>
      <w:r>
        <w:rPr>
          <w:rFonts w:ascii="Arial" w:hAnsi="Arial" w:cs="Arial"/>
          <w:b/>
          <w:bCs/>
          <w:color w:val="000000"/>
          <w:sz w:val="22"/>
        </w:rPr>
        <w:t>Ondes</w:t>
      </w:r>
    </w:p>
    <w:p w14:paraId="726A473F" w14:textId="29633EB1" w:rsidR="00BB35BE" w:rsidRDefault="00BB35BE" w:rsidP="00BB35BE">
      <w:pPr>
        <w:autoSpaceDE w:val="0"/>
        <w:autoSpaceDN w:val="0"/>
        <w:adjustRightInd w:val="0"/>
        <w:spacing w:after="0" w:line="264" w:lineRule="auto"/>
        <w:jc w:val="left"/>
        <w:rPr>
          <w:rFonts w:ascii="Arial" w:hAnsi="Arial" w:cs="Arial"/>
          <w:b/>
          <w:bCs/>
          <w:color w:val="000000"/>
          <w:sz w:val="22"/>
        </w:rPr>
      </w:pPr>
      <w:r>
        <w:rPr>
          <w:rFonts w:ascii="Arial" w:hAnsi="Arial" w:cs="Arial"/>
          <w:b/>
          <w:bCs/>
          <w:color w:val="000000"/>
          <w:sz w:val="22"/>
        </w:rPr>
        <w:t>Des ondes pour mesurer</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EA0949" w:rsidRPr="00DD1080" w14:paraId="55ABB878" w14:textId="77777777" w:rsidTr="002248F7">
        <w:tc>
          <w:tcPr>
            <w:tcW w:w="10762" w:type="dxa"/>
            <w:gridSpan w:val="3"/>
          </w:tcPr>
          <w:p w14:paraId="5F302942" w14:textId="3A120889" w:rsidR="00EA0949" w:rsidRPr="00DD1080" w:rsidRDefault="00EA0949" w:rsidP="002248F7">
            <w:pPr>
              <w:keepNext/>
              <w:autoSpaceDE w:val="0"/>
              <w:autoSpaceDN w:val="0"/>
              <w:adjustRightInd w:val="0"/>
              <w:rPr>
                <w:rFonts w:ascii="Arial" w:hAnsi="Arial" w:cs="Arial"/>
                <w:b/>
                <w:bCs/>
                <w:color w:val="000000"/>
                <w:sz w:val="22"/>
              </w:rPr>
            </w:pPr>
          </w:p>
        </w:tc>
      </w:tr>
      <w:tr w:rsidR="00EA0949" w14:paraId="60473BEF" w14:textId="77777777" w:rsidTr="002248F7">
        <w:tc>
          <w:tcPr>
            <w:tcW w:w="2122" w:type="dxa"/>
            <w:tcBorders>
              <w:right w:val="single" w:sz="4" w:space="0" w:color="auto"/>
            </w:tcBorders>
          </w:tcPr>
          <w:p w14:paraId="0198F442" w14:textId="77777777" w:rsidR="00EA0949" w:rsidRDefault="00EA0949" w:rsidP="002248F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63DF2738" w14:textId="77777777" w:rsidR="00EA0949" w:rsidRPr="00615B5B" w:rsidRDefault="00EA0949" w:rsidP="002248F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02F085BC" w14:textId="77777777" w:rsidR="00EA0949" w:rsidRPr="00615B5B" w:rsidRDefault="00EA0949" w:rsidP="002248F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EA0949" w14:paraId="53962978" w14:textId="77777777" w:rsidTr="002248F7">
        <w:tc>
          <w:tcPr>
            <w:tcW w:w="2122" w:type="dxa"/>
            <w:tcBorders>
              <w:right w:val="single" w:sz="4" w:space="0" w:color="auto"/>
            </w:tcBorders>
          </w:tcPr>
          <w:p w14:paraId="27D33A56" w14:textId="77777777" w:rsidR="00EA0949" w:rsidRDefault="00EA0949" w:rsidP="002248F7">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04E120C4" w14:textId="7A3F07F7" w:rsidR="00EA0949" w:rsidRPr="00BB35BE" w:rsidRDefault="00BB35BE" w:rsidP="00BB35BE">
            <w:pPr>
              <w:pStyle w:val="Default"/>
              <w:jc w:val="both"/>
              <w:rPr>
                <w:sz w:val="22"/>
              </w:rPr>
            </w:pPr>
            <w:r>
              <w:rPr>
                <w:sz w:val="22"/>
                <w:szCs w:val="22"/>
              </w:rPr>
              <w:t>Pouvoir rotatoire.</w:t>
            </w:r>
          </w:p>
        </w:tc>
        <w:tc>
          <w:tcPr>
            <w:tcW w:w="4320" w:type="dxa"/>
            <w:tcBorders>
              <w:left w:val="single" w:sz="4" w:space="0" w:color="auto"/>
              <w:bottom w:val="single" w:sz="4" w:space="0" w:color="auto"/>
              <w:right w:val="single" w:sz="4" w:space="0" w:color="auto"/>
            </w:tcBorders>
          </w:tcPr>
          <w:p w14:paraId="1F3BC8E1" w14:textId="5F3E747E" w:rsidR="00EA0949" w:rsidRPr="00BB35BE" w:rsidRDefault="00BB35BE" w:rsidP="00BB35BE">
            <w:pPr>
              <w:pStyle w:val="Default"/>
              <w:jc w:val="both"/>
              <w:rPr>
                <w:sz w:val="22"/>
                <w:szCs w:val="22"/>
              </w:rPr>
            </w:pPr>
            <w:r>
              <w:rPr>
                <w:b/>
                <w:bCs/>
                <w:color w:val="0061AC"/>
                <w:sz w:val="23"/>
                <w:szCs w:val="23"/>
              </w:rPr>
              <w:t xml:space="preserve">- </w:t>
            </w:r>
            <w:r>
              <w:rPr>
                <w:sz w:val="22"/>
                <w:szCs w:val="22"/>
              </w:rPr>
              <w:t>Relier le pouvoir rotatoire d’un mélange de stéréoisomères à sa composition.</w:t>
            </w:r>
          </w:p>
        </w:tc>
      </w:tr>
    </w:tbl>
    <w:tbl>
      <w:tblPr>
        <w:tblW w:w="0" w:type="auto"/>
        <w:tblInd w:w="-108" w:type="dxa"/>
        <w:tblBorders>
          <w:top w:val="nil"/>
          <w:left w:val="nil"/>
          <w:bottom w:val="nil"/>
          <w:right w:val="nil"/>
        </w:tblBorders>
        <w:tblLayout w:type="fixed"/>
        <w:tblLook w:val="0000" w:firstRow="0" w:lastRow="0" w:firstColumn="0" w:lastColumn="0" w:noHBand="0" w:noVBand="0"/>
      </w:tblPr>
      <w:tblGrid>
        <w:gridCol w:w="9068"/>
      </w:tblGrid>
      <w:tr w:rsidR="00EA0949" w:rsidRPr="00EA6DDD" w14:paraId="1CD9268A" w14:textId="77777777" w:rsidTr="002248F7">
        <w:trPr>
          <w:trHeight w:val="103"/>
        </w:trPr>
        <w:tc>
          <w:tcPr>
            <w:tcW w:w="9068" w:type="dxa"/>
          </w:tcPr>
          <w:p w14:paraId="41A61DFC" w14:textId="77777777" w:rsidR="00EA0949" w:rsidRPr="00EA6DDD" w:rsidRDefault="00EA0949" w:rsidP="002248F7">
            <w:pPr>
              <w:autoSpaceDE w:val="0"/>
              <w:autoSpaceDN w:val="0"/>
              <w:adjustRightInd w:val="0"/>
              <w:spacing w:after="0" w:line="240" w:lineRule="auto"/>
              <w:jc w:val="left"/>
              <w:rPr>
                <w:rFonts w:ascii="Arial" w:hAnsi="Arial" w:cs="Arial"/>
                <w:color w:val="000000"/>
                <w:sz w:val="22"/>
              </w:rPr>
            </w:pPr>
          </w:p>
        </w:tc>
      </w:tr>
    </w:tbl>
    <w:p w14:paraId="6B825237" w14:textId="77777777" w:rsidR="00EA0949" w:rsidRDefault="00EA0949" w:rsidP="008D4A83">
      <w:pPr>
        <w:autoSpaceDE w:val="0"/>
        <w:autoSpaceDN w:val="0"/>
        <w:adjustRightInd w:val="0"/>
        <w:spacing w:after="0" w:line="264" w:lineRule="auto"/>
        <w:jc w:val="left"/>
        <w:rPr>
          <w:rFonts w:ascii="Arial" w:hAnsi="Arial" w:cs="Arial"/>
          <w:color w:val="000000"/>
          <w:sz w:val="22"/>
        </w:rPr>
      </w:pPr>
    </w:p>
    <w:p w14:paraId="2CA0867E" w14:textId="6F3BEAB0" w:rsidR="00460C4E" w:rsidRPr="00DD1080" w:rsidRDefault="00460C4E" w:rsidP="008D4A83">
      <w:pPr>
        <w:autoSpaceDE w:val="0"/>
        <w:autoSpaceDN w:val="0"/>
        <w:adjustRightInd w:val="0"/>
        <w:spacing w:after="0" w:line="264" w:lineRule="auto"/>
        <w:jc w:val="left"/>
        <w:rPr>
          <w:rFonts w:ascii="Arial" w:hAnsi="Arial" w:cs="Arial"/>
          <w:b/>
          <w:bCs/>
          <w:color w:val="000000"/>
          <w:sz w:val="28"/>
          <w:szCs w:val="28"/>
          <w:u w:val="single"/>
        </w:rPr>
      </w:pPr>
      <w:r w:rsidRPr="003C0028">
        <w:rPr>
          <w:rFonts w:ascii="Arial" w:hAnsi="Arial" w:cs="Arial"/>
          <w:b/>
          <w:bCs/>
          <w:color w:val="000000"/>
          <w:sz w:val="28"/>
          <w:szCs w:val="28"/>
          <w:u w:val="single"/>
        </w:rPr>
        <w:t xml:space="preserve">Programme </w:t>
      </w:r>
      <w:proofErr w:type="spellStart"/>
      <w:r w:rsidRPr="003C0028">
        <w:rPr>
          <w:rFonts w:ascii="Arial" w:hAnsi="Arial" w:cs="Arial"/>
          <w:b/>
          <w:bCs/>
          <w:color w:val="000000"/>
          <w:sz w:val="28"/>
          <w:szCs w:val="28"/>
          <w:u w:val="single"/>
        </w:rPr>
        <w:t>Post-bac</w:t>
      </w:r>
      <w:proofErr w:type="spellEnd"/>
      <w:r w:rsidRPr="003C0028">
        <w:rPr>
          <w:rFonts w:ascii="Arial" w:hAnsi="Arial" w:cs="Arial"/>
          <w:b/>
          <w:bCs/>
          <w:color w:val="000000"/>
          <w:sz w:val="28"/>
          <w:szCs w:val="28"/>
          <w:u w:val="single"/>
        </w:rPr>
        <w:t> :</w:t>
      </w:r>
    </w:p>
    <w:p w14:paraId="630B824E" w14:textId="02AEA198" w:rsidR="00D24A19" w:rsidRPr="0047726F" w:rsidRDefault="00D24A19" w:rsidP="00D24A19">
      <w:pPr>
        <w:autoSpaceDE w:val="0"/>
        <w:autoSpaceDN w:val="0"/>
        <w:adjustRightInd w:val="0"/>
        <w:spacing w:after="0" w:line="264" w:lineRule="auto"/>
        <w:jc w:val="left"/>
        <w:rPr>
          <w:rFonts w:ascii="Arial" w:hAnsi="Arial" w:cs="Arial"/>
          <w:b/>
          <w:bCs/>
          <w:color w:val="000000"/>
          <w:sz w:val="22"/>
          <w:u w:val="single"/>
        </w:rPr>
      </w:pPr>
      <w:r w:rsidRPr="0047726F">
        <w:rPr>
          <w:rFonts w:ascii="Arial" w:hAnsi="Arial" w:cs="Arial"/>
          <w:b/>
          <w:bCs/>
          <w:color w:val="000000"/>
          <w:sz w:val="22"/>
          <w:u w:val="single"/>
        </w:rPr>
        <w:t xml:space="preserve">Programme </w:t>
      </w:r>
      <w:r>
        <w:rPr>
          <w:rFonts w:ascii="Arial" w:hAnsi="Arial" w:cs="Arial"/>
          <w:b/>
          <w:bCs/>
          <w:color w:val="000000"/>
          <w:sz w:val="22"/>
          <w:u w:val="single"/>
        </w:rPr>
        <w:t>Prépa TB</w:t>
      </w:r>
      <w:r w:rsidRPr="0047726F">
        <w:rPr>
          <w:rFonts w:ascii="Arial" w:hAnsi="Arial" w:cs="Arial"/>
          <w:b/>
          <w:bCs/>
          <w:color w:val="000000"/>
          <w:sz w:val="22"/>
          <w:u w:val="single"/>
        </w:rPr>
        <w:t xml:space="preserve"> 1</w:t>
      </w:r>
      <w:r w:rsidRPr="0047726F">
        <w:rPr>
          <w:rFonts w:ascii="Arial" w:hAnsi="Arial" w:cs="Arial"/>
          <w:b/>
          <w:bCs/>
          <w:color w:val="000000"/>
          <w:sz w:val="22"/>
          <w:u w:val="single"/>
          <w:vertAlign w:val="superscript"/>
        </w:rPr>
        <w:t>ère</w:t>
      </w:r>
      <w:r w:rsidRPr="0047726F">
        <w:rPr>
          <w:rFonts w:ascii="Arial" w:hAnsi="Arial" w:cs="Arial"/>
          <w:b/>
          <w:bCs/>
          <w:color w:val="000000"/>
          <w:sz w:val="22"/>
          <w:u w:val="single"/>
        </w:rPr>
        <w:t xml:space="preserve"> année</w:t>
      </w:r>
      <w:r>
        <w:rPr>
          <w:rFonts w:ascii="Arial" w:hAnsi="Arial" w:cs="Arial"/>
          <w:b/>
          <w:bCs/>
          <w:color w:val="000000"/>
          <w:sz w:val="22"/>
          <w:u w:val="single"/>
        </w:rPr>
        <w:t> :</w:t>
      </w:r>
    </w:p>
    <w:p w14:paraId="4B92CAD8" w14:textId="77777777" w:rsidR="00D24A19" w:rsidRDefault="00D24A19" w:rsidP="00D24A19">
      <w:pPr>
        <w:autoSpaceDE w:val="0"/>
        <w:autoSpaceDN w:val="0"/>
        <w:adjustRightInd w:val="0"/>
        <w:spacing w:after="0" w:line="240" w:lineRule="auto"/>
        <w:jc w:val="left"/>
        <w:rPr>
          <w:rFonts w:ascii="Arial" w:hAnsi="Arial" w:cs="Arial"/>
          <w:color w:val="000000"/>
          <w:sz w:val="22"/>
        </w:rPr>
      </w:pPr>
    </w:p>
    <w:p w14:paraId="7405D5FC" w14:textId="77777777" w:rsidR="003C0028" w:rsidRDefault="003C0028" w:rsidP="003C0028">
      <w:pPr>
        <w:autoSpaceDE w:val="0"/>
        <w:autoSpaceDN w:val="0"/>
        <w:adjustRightInd w:val="0"/>
        <w:spacing w:after="0" w:line="240" w:lineRule="auto"/>
        <w:jc w:val="left"/>
        <w:rPr>
          <w:rFonts w:ascii="Erewhon-Bold-Identity-H" w:hAnsi="Erewhon-Bold-Identity-H" w:cs="Erewhon-Bold-Identity-H"/>
          <w:b/>
          <w:bCs/>
          <w:sz w:val="41"/>
          <w:szCs w:val="41"/>
        </w:rPr>
      </w:pPr>
      <w:r>
        <w:rPr>
          <w:rFonts w:ascii="Erewhon-Bold-Identity-H" w:hAnsi="Erewhon-Bold-Identity-H" w:cs="Erewhon-Bold-Identity-H"/>
          <w:b/>
          <w:bCs/>
          <w:sz w:val="41"/>
          <w:szCs w:val="41"/>
        </w:rPr>
        <w:t>Premier semestre</w:t>
      </w:r>
    </w:p>
    <w:p w14:paraId="7524B9CC" w14:textId="741823A1" w:rsidR="004A1009" w:rsidRDefault="003C0028" w:rsidP="003C0028">
      <w:pPr>
        <w:autoSpaceDE w:val="0"/>
        <w:autoSpaceDN w:val="0"/>
        <w:adjustRightInd w:val="0"/>
        <w:spacing w:after="0" w:line="264" w:lineRule="auto"/>
        <w:jc w:val="left"/>
        <w:rPr>
          <w:rFonts w:ascii="Erewhon-Bold-Identity-H" w:hAnsi="Erewhon-Bold-Identity-H" w:cs="Erewhon-Bold-Identity-H"/>
          <w:b/>
          <w:bCs/>
          <w:sz w:val="29"/>
          <w:szCs w:val="29"/>
        </w:rPr>
      </w:pPr>
      <w:r>
        <w:rPr>
          <w:rFonts w:ascii="Erewhon-Bold-Identity-H" w:hAnsi="Erewhon-Bold-Identity-H" w:cs="Erewhon-Bold-Identity-H"/>
          <w:b/>
          <w:bCs/>
          <w:sz w:val="29"/>
          <w:szCs w:val="29"/>
        </w:rPr>
        <w:t>Thème C – constitution et transformations de la matière</w:t>
      </w:r>
    </w:p>
    <w:p w14:paraId="29F079BB" w14:textId="77777777" w:rsidR="003C0028" w:rsidRDefault="003C0028" w:rsidP="003C0028">
      <w:pPr>
        <w:autoSpaceDE w:val="0"/>
        <w:autoSpaceDN w:val="0"/>
        <w:adjustRightInd w:val="0"/>
        <w:spacing w:after="0" w:line="240" w:lineRule="auto"/>
        <w:rPr>
          <w:rFonts w:ascii="Erewhon-Bold-Identity-H" w:hAnsi="Erewhon-Bold-Identity-H" w:cs="Erewhon-Bold-Identity-H"/>
          <w:b/>
          <w:bCs/>
          <w:sz w:val="20"/>
          <w:szCs w:val="20"/>
        </w:rPr>
      </w:pPr>
      <w:r>
        <w:rPr>
          <w:rFonts w:ascii="Erewhon-Bold-Identity-H" w:hAnsi="Erewhon-Bold-Identity-H" w:cs="Erewhon-Bold-Identity-H"/>
          <w:b/>
          <w:bCs/>
          <w:sz w:val="20"/>
          <w:szCs w:val="20"/>
        </w:rPr>
        <w:t>C.1.3 Constitution et caractérisation spectroscopique d’entités chimiques organiques</w:t>
      </w:r>
    </w:p>
    <w:p w14:paraId="5D1BBBD1" w14:textId="66D66D92" w:rsidR="003C0028" w:rsidRDefault="003C0028" w:rsidP="00C0688F">
      <w:pPr>
        <w:autoSpaceDE w:val="0"/>
        <w:autoSpaceDN w:val="0"/>
        <w:adjustRightInd w:val="0"/>
        <w:spacing w:after="0" w:line="240" w:lineRule="auto"/>
        <w:rPr>
          <w:rFonts w:ascii="Arial" w:hAnsi="Arial" w:cs="Arial"/>
          <w:color w:val="000000"/>
          <w:sz w:val="22"/>
        </w:rPr>
      </w:pPr>
      <w:r>
        <w:rPr>
          <w:rFonts w:ascii="Erewhon-Regular-Identity-H" w:hAnsi="Erewhon-Regular-Identity-H" w:cs="Erewhon-Regular-Identity-H"/>
          <w:sz w:val="20"/>
          <w:szCs w:val="20"/>
        </w:rPr>
        <w:t>Des familles fonctionnelles en chimie organique sont d’abord présentées et la structure des entités validée par l’exploitation</w:t>
      </w:r>
      <w:r w:rsidR="00C0688F">
        <w:rPr>
          <w:rFonts w:ascii="Erewhon-Regular-Identity-H" w:hAnsi="Erewhon-Regular-Identity-H" w:cs="Erewhon-Regular-Identity-H"/>
          <w:sz w:val="20"/>
          <w:szCs w:val="20"/>
        </w:rPr>
        <w:t xml:space="preserve"> </w:t>
      </w:r>
      <w:r>
        <w:rPr>
          <w:rFonts w:ascii="Erewhon-Regular-Identity-H" w:hAnsi="Erewhon-Regular-Identity-H" w:cs="Erewhon-Regular-Identity-H"/>
          <w:sz w:val="20"/>
          <w:szCs w:val="20"/>
        </w:rPr>
        <w:t>de spectres UV-Visible, IR et RMN ¹H sans qu’aucun développement théorique sur ces techniques ne soit abordé. En</w:t>
      </w:r>
      <w:r w:rsidR="00C0688F">
        <w:rPr>
          <w:rFonts w:ascii="Erewhon-Regular-Identity-H" w:hAnsi="Erewhon-Regular-Identity-H" w:cs="Erewhon-Regular-Identity-H"/>
          <w:sz w:val="20"/>
          <w:szCs w:val="20"/>
        </w:rPr>
        <w:t xml:space="preserve"> </w:t>
      </w:r>
      <w:r>
        <w:rPr>
          <w:rFonts w:ascii="Erewhon-Regular-Identity-H" w:hAnsi="Erewhon-Regular-Identity-H" w:cs="Erewhon-Regular-Identity-H"/>
          <w:sz w:val="20"/>
          <w:szCs w:val="20"/>
        </w:rPr>
        <w:t>lien avec les programmes de sciences de la vie et de la Terre et de biotechnologies, le modèle de Lewis permet d’introduire</w:t>
      </w:r>
      <w:r w:rsidR="00C0688F">
        <w:rPr>
          <w:rFonts w:ascii="Erewhon-Regular-Identity-H" w:hAnsi="Erewhon-Regular-Identity-H" w:cs="Erewhon-Regular-Identity-H"/>
          <w:sz w:val="20"/>
          <w:szCs w:val="20"/>
        </w:rPr>
        <w:t xml:space="preserve"> </w:t>
      </w:r>
      <w:r>
        <w:rPr>
          <w:rFonts w:ascii="Erewhon-Regular-Identity-H" w:hAnsi="Erewhon-Regular-Identity-H" w:cs="Erewhon-Regular-Identity-H"/>
          <w:sz w:val="20"/>
          <w:szCs w:val="20"/>
        </w:rPr>
        <w:t>les notions d’isomérie de configuration et de conformation. Les ordres de grandeur des énergies de liaison et des barrières</w:t>
      </w:r>
      <w:r w:rsidR="00C0688F">
        <w:rPr>
          <w:rFonts w:ascii="Erewhon-Regular-Identity-H" w:hAnsi="Erewhon-Regular-Identity-H" w:cs="Erewhon-Regular-Identity-H"/>
          <w:sz w:val="20"/>
          <w:szCs w:val="20"/>
        </w:rPr>
        <w:t xml:space="preserve"> </w:t>
      </w:r>
      <w:r>
        <w:rPr>
          <w:rFonts w:ascii="Erewhon-Regular-Identity-H" w:hAnsi="Erewhon-Regular-Identity-H" w:cs="Erewhon-Regular-Identity-H"/>
          <w:sz w:val="20"/>
          <w:szCs w:val="20"/>
        </w:rPr>
        <w:t>conformationnelles permettent de sensibiliser à la solidité et à la flexibilité des édifices polyatomiques.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4A1009" w14:paraId="290D6613" w14:textId="77777777" w:rsidTr="002248F7">
        <w:tc>
          <w:tcPr>
            <w:tcW w:w="2122" w:type="dxa"/>
            <w:tcBorders>
              <w:right w:val="single" w:sz="4" w:space="0" w:color="auto"/>
            </w:tcBorders>
          </w:tcPr>
          <w:p w14:paraId="1016A09E" w14:textId="77777777" w:rsidR="004A1009" w:rsidRDefault="004A1009" w:rsidP="002248F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4F1C7BDA" w14:textId="1A026C5A" w:rsidR="004A1009" w:rsidRPr="00615B5B" w:rsidRDefault="004A1009" w:rsidP="002248F7">
            <w:pPr>
              <w:autoSpaceDE w:val="0"/>
              <w:autoSpaceDN w:val="0"/>
              <w:adjustRightInd w:val="0"/>
              <w:jc w:val="center"/>
              <w:rPr>
                <w:rFonts w:ascii="Arial" w:hAnsi="Arial" w:cs="Arial"/>
                <w:color w:val="000000"/>
                <w:sz w:val="22"/>
              </w:rPr>
            </w:pPr>
            <w:r>
              <w:rPr>
                <w:rFonts w:ascii="Arial" w:hAnsi="Arial" w:cs="Arial"/>
                <w:b/>
                <w:bCs/>
                <w:color w:val="000000"/>
                <w:sz w:val="22"/>
              </w:rPr>
              <w:t>Nature et méthode</w:t>
            </w:r>
          </w:p>
        </w:tc>
        <w:tc>
          <w:tcPr>
            <w:tcW w:w="4320" w:type="dxa"/>
            <w:tcBorders>
              <w:top w:val="single" w:sz="4" w:space="0" w:color="auto"/>
              <w:left w:val="single" w:sz="4" w:space="0" w:color="auto"/>
              <w:right w:val="single" w:sz="4" w:space="0" w:color="auto"/>
            </w:tcBorders>
          </w:tcPr>
          <w:p w14:paraId="12C84BB7" w14:textId="77777777" w:rsidR="004A1009" w:rsidRPr="00615B5B" w:rsidRDefault="004A1009" w:rsidP="002248F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4A1009" w14:paraId="5164163B" w14:textId="77777777" w:rsidTr="002248F7">
        <w:tc>
          <w:tcPr>
            <w:tcW w:w="2122" w:type="dxa"/>
            <w:tcBorders>
              <w:right w:val="single" w:sz="4" w:space="0" w:color="auto"/>
            </w:tcBorders>
          </w:tcPr>
          <w:p w14:paraId="0211C265" w14:textId="77777777" w:rsidR="004A1009" w:rsidRDefault="004A1009" w:rsidP="002248F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4F337D52" w14:textId="77777777" w:rsidR="003C0028" w:rsidRPr="00B17978" w:rsidRDefault="003C0028" w:rsidP="003C0028">
            <w:pPr>
              <w:autoSpaceDE w:val="0"/>
              <w:autoSpaceDN w:val="0"/>
              <w:adjustRightInd w:val="0"/>
              <w:jc w:val="left"/>
              <w:rPr>
                <w:rFonts w:ascii="Erewhon-Bold-Identity-H" w:hAnsi="Erewhon-Bold-Identity-H" w:cs="Erewhon-Bold-Identity-H"/>
                <w:b/>
                <w:bCs/>
                <w:sz w:val="22"/>
              </w:rPr>
            </w:pPr>
            <w:r w:rsidRPr="00B17978">
              <w:rPr>
                <w:rFonts w:ascii="Erewhon-Bold-Identity-H" w:hAnsi="Erewhon-Bold-Identity-H" w:cs="Erewhon-Bold-Identity-H"/>
                <w:b/>
                <w:bCs/>
                <w:sz w:val="22"/>
              </w:rPr>
              <w:t>Isomérie en chimie organique</w:t>
            </w:r>
          </w:p>
          <w:p w14:paraId="226E6256" w14:textId="64BC177E"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Isomérie de constitution</w:t>
            </w:r>
            <w:r w:rsidR="00B17978" w:rsidRPr="00B17978">
              <w:rPr>
                <w:rFonts w:ascii="Erewhon-Regular-Identity-H" w:hAnsi="Erewhon-Regular-Identity-H" w:cs="Erewhon-Regular-Identity-H"/>
                <w:sz w:val="22"/>
              </w:rPr>
              <w:t xml:space="preserve"> : </w:t>
            </w:r>
            <w:r w:rsidRPr="00B17978">
              <w:rPr>
                <w:rFonts w:ascii="Erewhon-Regular-Identity-H" w:hAnsi="Erewhon-Regular-Identity-H" w:cs="Erewhon-Regular-Identity-H"/>
                <w:sz w:val="22"/>
              </w:rPr>
              <w:t>isomérie de chaîne, isomérie de</w:t>
            </w:r>
            <w:r w:rsidR="00C0688F"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famille fonctionnelle.</w:t>
            </w:r>
          </w:p>
          <w:p w14:paraId="7E5B47D9" w14:textId="7FBF4D56" w:rsidR="004A1009" w:rsidRPr="00B17978" w:rsidRDefault="003C0028" w:rsidP="003C0028">
            <w:pPr>
              <w:autoSpaceDE w:val="0"/>
              <w:autoSpaceDN w:val="0"/>
              <w:adjustRightInd w:val="0"/>
              <w:rPr>
                <w:rFonts w:ascii="Arial" w:hAnsi="Arial" w:cs="Arial"/>
                <w:b/>
                <w:bCs/>
                <w:color w:val="000000"/>
                <w:sz w:val="22"/>
              </w:rPr>
            </w:pPr>
            <w:r w:rsidRPr="00B17978">
              <w:rPr>
                <w:rFonts w:ascii="Erewhon-Regular-Identity-H" w:hAnsi="Erewhon-Regular-Identity-H" w:cs="Erewhon-Regular-Identity-H"/>
                <w:sz w:val="22"/>
              </w:rPr>
              <w:t>Représentation de Newman.</w:t>
            </w:r>
          </w:p>
        </w:tc>
        <w:tc>
          <w:tcPr>
            <w:tcW w:w="4320" w:type="dxa"/>
            <w:tcBorders>
              <w:left w:val="single" w:sz="4" w:space="0" w:color="auto"/>
              <w:bottom w:val="single" w:sz="4" w:space="0" w:color="auto"/>
              <w:right w:val="single" w:sz="4" w:space="0" w:color="auto"/>
            </w:tcBorders>
          </w:tcPr>
          <w:p w14:paraId="4C436AC6" w14:textId="243D1A22" w:rsidR="004A1009" w:rsidRPr="00B17978" w:rsidRDefault="003C0028" w:rsidP="00C0688F">
            <w:pPr>
              <w:autoSpaceDE w:val="0"/>
              <w:autoSpaceDN w:val="0"/>
              <w:adjustRightInd w:val="0"/>
              <w:jc w:val="left"/>
              <w:rPr>
                <w:rFonts w:ascii="Arial" w:hAnsi="Arial" w:cs="Arial"/>
                <w:color w:val="000000"/>
                <w:sz w:val="22"/>
              </w:rPr>
            </w:pPr>
            <w:r w:rsidRPr="00B17978">
              <w:rPr>
                <w:rFonts w:ascii="Erewhon-Regular-Identity-H" w:hAnsi="Erewhon-Regular-Identity-H" w:cs="Erewhon-Regular-Identity-H"/>
                <w:sz w:val="22"/>
              </w:rPr>
              <w:t>Déterminer la relation d’isomérie entre deux isomères de</w:t>
            </w:r>
            <w:r w:rsidR="00C0688F"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constitution.</w:t>
            </w:r>
          </w:p>
        </w:tc>
      </w:tr>
      <w:tr w:rsidR="004A1009" w14:paraId="7D615C3A" w14:textId="77777777" w:rsidTr="002248F7">
        <w:tc>
          <w:tcPr>
            <w:tcW w:w="2122" w:type="dxa"/>
            <w:tcBorders>
              <w:right w:val="single" w:sz="4" w:space="0" w:color="auto"/>
            </w:tcBorders>
          </w:tcPr>
          <w:p w14:paraId="3CE27603" w14:textId="77777777" w:rsidR="004A1009" w:rsidRDefault="004A1009" w:rsidP="002248F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56D62F20" w14:textId="3B57D833" w:rsidR="004A1009" w:rsidRPr="00B17978" w:rsidRDefault="003C0028" w:rsidP="00C0688F">
            <w:pPr>
              <w:autoSpaceDE w:val="0"/>
              <w:autoSpaceDN w:val="0"/>
              <w:adjustRightInd w:val="0"/>
              <w:jc w:val="left"/>
              <w:rPr>
                <w:rFonts w:ascii="Arial" w:hAnsi="Arial" w:cs="Arial"/>
                <w:color w:val="000000"/>
                <w:sz w:val="22"/>
              </w:rPr>
            </w:pPr>
            <w:r w:rsidRPr="00B17978">
              <w:rPr>
                <w:rFonts w:ascii="Erewhon-Regular-Identity-H" w:hAnsi="Erewhon-Regular-Identity-H" w:cs="Erewhon-Regular-Identity-H"/>
                <w:sz w:val="22"/>
              </w:rPr>
              <w:t>Stéréoisomérie de conformation en série aliphatique non</w:t>
            </w:r>
            <w:r w:rsidR="00C0688F"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cyclique</w:t>
            </w:r>
            <w:r w:rsidR="00C0688F" w:rsidRPr="00B17978">
              <w:rPr>
                <w:rFonts w:ascii="Erewhon-Regular-Identity-H" w:hAnsi="Erewhon-Regular-Identity-H" w:cs="Erewhon-Regular-Identity-H"/>
                <w:sz w:val="22"/>
              </w:rPr>
              <w:t> ;</w:t>
            </w:r>
            <w:r w:rsidRPr="00B17978">
              <w:rPr>
                <w:rFonts w:ascii="Erewhon-Regular-Identity-H" w:hAnsi="Erewhon-Regular-Identity-H" w:cs="Erewhon-Regular-Identity-H"/>
                <w:sz w:val="22"/>
              </w:rPr>
              <w:t xml:space="preserve"> ordre de grandeur de la barrière conformationnelle.</w:t>
            </w:r>
          </w:p>
        </w:tc>
        <w:tc>
          <w:tcPr>
            <w:tcW w:w="4320" w:type="dxa"/>
            <w:tcBorders>
              <w:left w:val="single" w:sz="4" w:space="0" w:color="auto"/>
              <w:bottom w:val="single" w:sz="4" w:space="0" w:color="auto"/>
              <w:right w:val="single" w:sz="4" w:space="0" w:color="auto"/>
            </w:tcBorders>
          </w:tcPr>
          <w:p w14:paraId="699467DC" w14:textId="4586CF13" w:rsidR="004A1009" w:rsidRPr="00B17978" w:rsidRDefault="003C0028" w:rsidP="005B4E56">
            <w:pPr>
              <w:autoSpaceDE w:val="0"/>
              <w:autoSpaceDN w:val="0"/>
              <w:adjustRightInd w:val="0"/>
              <w:rPr>
                <w:rFonts w:ascii="Arial" w:hAnsi="Arial" w:cs="Arial"/>
                <w:color w:val="000000"/>
                <w:sz w:val="22"/>
              </w:rPr>
            </w:pPr>
            <w:r w:rsidRPr="00B17978">
              <w:rPr>
                <w:rFonts w:ascii="Erewhon-Regular-Identity-H" w:hAnsi="Erewhon-Regular-Identity-H" w:cs="Erewhon-Regular-Identity-H"/>
                <w:sz w:val="22"/>
              </w:rPr>
              <w:t>Comparer la stabilité de plusieurs conformations.</w:t>
            </w:r>
          </w:p>
        </w:tc>
      </w:tr>
      <w:tr w:rsidR="00B5298B" w14:paraId="291C5DF1" w14:textId="77777777" w:rsidTr="002248F7">
        <w:tc>
          <w:tcPr>
            <w:tcW w:w="2122" w:type="dxa"/>
            <w:tcBorders>
              <w:right w:val="single" w:sz="4" w:space="0" w:color="auto"/>
            </w:tcBorders>
          </w:tcPr>
          <w:p w14:paraId="423DABAA" w14:textId="77777777" w:rsidR="00B5298B" w:rsidRDefault="00B5298B" w:rsidP="00B5298B">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6EE0FE0A"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Chiralité.</w:t>
            </w:r>
          </w:p>
          <w:p w14:paraId="52EF5D9E" w14:textId="2F3429D8" w:rsidR="00B5298B" w:rsidRPr="00B17978" w:rsidRDefault="003C0028" w:rsidP="00902C6B">
            <w:pPr>
              <w:autoSpaceDE w:val="0"/>
              <w:autoSpaceDN w:val="0"/>
              <w:adjustRightInd w:val="0"/>
              <w:jc w:val="left"/>
              <w:rPr>
                <w:rFonts w:ascii="Arial" w:hAnsi="Arial" w:cs="Arial"/>
                <w:color w:val="000000"/>
                <w:sz w:val="22"/>
              </w:rPr>
            </w:pPr>
            <w:r w:rsidRPr="00B17978">
              <w:rPr>
                <w:rFonts w:ascii="Erewhon-Regular-Identity-H" w:hAnsi="Erewhon-Regular-Identity-H" w:cs="Erewhon-Regular-Identity-H"/>
                <w:sz w:val="22"/>
              </w:rPr>
              <w:t>Stéréoisomérie de configuration</w:t>
            </w:r>
            <w:r w:rsidR="00C0688F" w:rsidRPr="00B17978">
              <w:rPr>
                <w:rFonts w:ascii="Erewhon-Regular-Identity-H" w:hAnsi="Erewhon-Regular-Identity-H" w:cs="Erewhon-Regular-Identity-H"/>
                <w:sz w:val="22"/>
              </w:rPr>
              <w:t> :</w:t>
            </w:r>
            <w:r w:rsidRPr="00B17978">
              <w:rPr>
                <w:rFonts w:ascii="Erewhon-Regular-Identity-H" w:hAnsi="Erewhon-Regular-Identity-H" w:cs="Erewhon-Regular-Identity-H"/>
                <w:sz w:val="22"/>
              </w:rPr>
              <w:t xml:space="preserve"> descripteurs stéréochimiques</w:t>
            </w:r>
            <w:r w:rsidR="00902C6B">
              <w:rPr>
                <w:rFonts w:ascii="Erewhon-Regular-Identity-H" w:hAnsi="Erewhon-Regular-Identity-H" w:cs="Erewhon-Regular-Identity-H"/>
                <w:sz w:val="22"/>
              </w:rPr>
              <w:t xml:space="preserve"> </w:t>
            </w:r>
            <w:r w:rsidRPr="00B17978">
              <w:rPr>
                <w:rFonts w:ascii="Cambria Math" w:hAnsi="Cambria Math" w:cs="Cambria Math"/>
                <w:sz w:val="22"/>
              </w:rPr>
              <w:t>𝑅</w:t>
            </w:r>
            <w:r w:rsidRPr="00B17978">
              <w:rPr>
                <w:rFonts w:ascii="Arial" w:hAnsi="Arial" w:cs="Arial"/>
                <w:sz w:val="22"/>
              </w:rPr>
              <w:t xml:space="preserve">, </w:t>
            </w:r>
            <w:r w:rsidRPr="00B17978">
              <w:rPr>
                <w:rFonts w:ascii="Cambria Math" w:hAnsi="Cambria Math" w:cs="Cambria Math"/>
                <w:sz w:val="22"/>
              </w:rPr>
              <w:t>𝑆</w:t>
            </w:r>
            <w:r w:rsidRPr="00B17978">
              <w:rPr>
                <w:rFonts w:ascii="Arial" w:hAnsi="Arial" w:cs="Arial"/>
                <w:sz w:val="22"/>
              </w:rPr>
              <w:t xml:space="preserve">, </w:t>
            </w:r>
            <w:proofErr w:type="gramStart"/>
            <w:r w:rsidRPr="00B17978">
              <w:rPr>
                <w:rFonts w:ascii="Cambria Math" w:hAnsi="Cambria Math" w:cs="Cambria Math"/>
                <w:sz w:val="22"/>
              </w:rPr>
              <w:t>𝑍</w:t>
            </w:r>
            <w:r w:rsidRPr="00B17978">
              <w:rPr>
                <w:rFonts w:ascii="Arial" w:hAnsi="Arial" w:cs="Arial"/>
                <w:sz w:val="22"/>
              </w:rPr>
              <w:t xml:space="preserve"> ,</w:t>
            </w:r>
            <w:proofErr w:type="gramEnd"/>
            <w:r w:rsidRPr="00B17978">
              <w:rPr>
                <w:rFonts w:ascii="Arial" w:hAnsi="Arial" w:cs="Arial"/>
                <w:sz w:val="22"/>
              </w:rPr>
              <w:t xml:space="preserve"> </w:t>
            </w:r>
            <w:r w:rsidRPr="00B17978">
              <w:rPr>
                <w:rFonts w:ascii="Cambria Math" w:hAnsi="Cambria Math" w:cs="Cambria Math"/>
                <w:sz w:val="22"/>
              </w:rPr>
              <w:t>𝐸</w:t>
            </w:r>
            <w:r w:rsidRPr="00B17978">
              <w:rPr>
                <w:rFonts w:ascii="Arial" w:hAnsi="Arial" w:cs="Arial"/>
                <w:sz w:val="22"/>
              </w:rPr>
              <w:t>, énantiomérie, diastéréoisomérie.</w:t>
            </w:r>
          </w:p>
        </w:tc>
        <w:tc>
          <w:tcPr>
            <w:tcW w:w="4320" w:type="dxa"/>
            <w:tcBorders>
              <w:left w:val="single" w:sz="4" w:space="0" w:color="auto"/>
              <w:bottom w:val="single" w:sz="4" w:space="0" w:color="auto"/>
              <w:right w:val="single" w:sz="4" w:space="0" w:color="auto"/>
            </w:tcBorders>
          </w:tcPr>
          <w:p w14:paraId="195F7341"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Déterminer si une entité est chirale.</w:t>
            </w:r>
          </w:p>
          <w:p w14:paraId="7DD55216"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Attribuer un descripteur stéréochimique à un centre stéréogène.</w:t>
            </w:r>
          </w:p>
          <w:p w14:paraId="7BBB0F26"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Déterminer la relation d’isomérie entre deux stéréoisomères.</w:t>
            </w:r>
          </w:p>
          <w:p w14:paraId="45A59147" w14:textId="330E8E79"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Représenter une entité chimique organique à partir de</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son nom, en tenant compte de la donnée d’éventuelles</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informations stéréochimiques.</w:t>
            </w:r>
          </w:p>
          <w:p w14:paraId="0A563AD9" w14:textId="54822156" w:rsidR="00B5298B" w:rsidRPr="00B17978" w:rsidRDefault="003C0028" w:rsidP="003935CA">
            <w:pPr>
              <w:autoSpaceDE w:val="0"/>
              <w:autoSpaceDN w:val="0"/>
              <w:adjustRightInd w:val="0"/>
              <w:jc w:val="left"/>
              <w:rPr>
                <w:rFonts w:ascii="Arial" w:hAnsi="Arial" w:cs="Arial"/>
                <w:color w:val="000000"/>
                <w:sz w:val="22"/>
              </w:rPr>
            </w:pPr>
            <w:r w:rsidRPr="00B17978">
              <w:rPr>
                <w:rFonts w:ascii="Erewhon-Regular-Identity-H" w:hAnsi="Erewhon-Regular-Identity-H" w:cs="Erewhon-Regular-Identity-H"/>
                <w:sz w:val="22"/>
              </w:rPr>
              <w:t>Interpréter l’importance de la structure spatiale par des</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exemples pris dans le domaine du vivant.</w:t>
            </w:r>
          </w:p>
        </w:tc>
      </w:tr>
    </w:tbl>
    <w:p w14:paraId="7D4B064D" w14:textId="5B20B005" w:rsidR="00B5298B" w:rsidRDefault="003C0028" w:rsidP="008D4A83">
      <w:pPr>
        <w:autoSpaceDE w:val="0"/>
        <w:autoSpaceDN w:val="0"/>
        <w:adjustRightInd w:val="0"/>
        <w:spacing w:after="0" w:line="264" w:lineRule="auto"/>
        <w:jc w:val="left"/>
        <w:rPr>
          <w:rFonts w:ascii="Erewhon-Bold-Identity-H" w:hAnsi="Erewhon-Bold-Identity-H" w:cs="Erewhon-Bold-Identity-H"/>
          <w:b/>
          <w:bCs/>
          <w:szCs w:val="24"/>
        </w:rPr>
      </w:pPr>
      <w:r>
        <w:rPr>
          <w:rFonts w:ascii="Erewhon-Bold-Identity-H" w:hAnsi="Erewhon-Bold-Identity-H" w:cs="Erewhon-Bold-Identity-H"/>
          <w:b/>
          <w:bCs/>
          <w:szCs w:val="24"/>
        </w:rPr>
        <w:t>C.10 Transformations de la matière en chimie organique</w:t>
      </w:r>
    </w:p>
    <w:p w14:paraId="100D99D8" w14:textId="6C5AD51B" w:rsidR="003C0028" w:rsidRDefault="003C0028" w:rsidP="008D4A83">
      <w:pPr>
        <w:autoSpaceDE w:val="0"/>
        <w:autoSpaceDN w:val="0"/>
        <w:adjustRightInd w:val="0"/>
        <w:spacing w:after="0" w:line="264" w:lineRule="auto"/>
        <w:jc w:val="left"/>
        <w:rPr>
          <w:rFonts w:ascii="Erewhon-Bold-Identity-H" w:hAnsi="Erewhon-Bold-Identity-H" w:cs="Erewhon-Bold-Identity-H"/>
          <w:b/>
          <w:bCs/>
          <w:szCs w:val="24"/>
        </w:rPr>
      </w:pPr>
      <w:r>
        <w:rPr>
          <w:rFonts w:ascii="Erewhon-Bold-Identity-H" w:hAnsi="Erewhon-Bold-Identity-H" w:cs="Erewhon-Bold-Identity-H"/>
          <w:b/>
          <w:bCs/>
          <w:sz w:val="20"/>
          <w:szCs w:val="20"/>
        </w:rPr>
        <w:t>C.10.3 Initiation à la stratégie de synthèse</w:t>
      </w:r>
    </w:p>
    <w:p w14:paraId="76D80229" w14:textId="57D7D7C1" w:rsidR="003C0028" w:rsidRDefault="003C0028" w:rsidP="008D4A83">
      <w:pPr>
        <w:autoSpaceDE w:val="0"/>
        <w:autoSpaceDN w:val="0"/>
        <w:adjustRightInd w:val="0"/>
        <w:spacing w:after="0" w:line="264" w:lineRule="auto"/>
        <w:jc w:val="left"/>
        <w:rPr>
          <w:rFonts w:ascii="Erewhon-Bold-Identity-H" w:hAnsi="Erewhon-Bold-Identity-H" w:cs="Erewhon-Bold-Identity-H"/>
          <w:b/>
          <w:bCs/>
          <w:szCs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3C0028" w14:paraId="0885C859" w14:textId="77777777" w:rsidTr="00E37687">
        <w:tc>
          <w:tcPr>
            <w:tcW w:w="2122" w:type="dxa"/>
            <w:tcBorders>
              <w:right w:val="single" w:sz="4" w:space="0" w:color="auto"/>
            </w:tcBorders>
          </w:tcPr>
          <w:p w14:paraId="7FD5FA5C" w14:textId="77777777" w:rsidR="003C0028" w:rsidRDefault="003C0028"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4EF28D2A" w14:textId="77777777" w:rsidR="003C0028" w:rsidRPr="00615B5B" w:rsidRDefault="003C0028" w:rsidP="00E37687">
            <w:pPr>
              <w:autoSpaceDE w:val="0"/>
              <w:autoSpaceDN w:val="0"/>
              <w:adjustRightInd w:val="0"/>
              <w:jc w:val="center"/>
              <w:rPr>
                <w:rFonts w:ascii="Arial" w:hAnsi="Arial" w:cs="Arial"/>
                <w:color w:val="000000"/>
                <w:sz w:val="22"/>
              </w:rPr>
            </w:pPr>
            <w:r>
              <w:rPr>
                <w:rFonts w:ascii="Arial" w:hAnsi="Arial" w:cs="Arial"/>
                <w:b/>
                <w:bCs/>
                <w:color w:val="000000"/>
                <w:sz w:val="22"/>
              </w:rPr>
              <w:t>Nature et méthode</w:t>
            </w:r>
          </w:p>
        </w:tc>
        <w:tc>
          <w:tcPr>
            <w:tcW w:w="4320" w:type="dxa"/>
            <w:tcBorders>
              <w:top w:val="single" w:sz="4" w:space="0" w:color="auto"/>
              <w:left w:val="single" w:sz="4" w:space="0" w:color="auto"/>
              <w:right w:val="single" w:sz="4" w:space="0" w:color="auto"/>
            </w:tcBorders>
          </w:tcPr>
          <w:p w14:paraId="4A1E53E8" w14:textId="77777777" w:rsidR="003C0028" w:rsidRPr="00615B5B" w:rsidRDefault="003C0028"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3C0028" w14:paraId="12CCB144" w14:textId="77777777" w:rsidTr="00E37687">
        <w:tc>
          <w:tcPr>
            <w:tcW w:w="2122" w:type="dxa"/>
            <w:tcBorders>
              <w:right w:val="single" w:sz="4" w:space="0" w:color="auto"/>
            </w:tcBorders>
          </w:tcPr>
          <w:p w14:paraId="0F63A260" w14:textId="77777777" w:rsidR="003C0028" w:rsidRDefault="003C0028"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324C3ACF" w14:textId="77777777" w:rsidR="003C0028" w:rsidRPr="00B17978" w:rsidRDefault="003C0028" w:rsidP="003C0028">
            <w:pPr>
              <w:autoSpaceDE w:val="0"/>
              <w:autoSpaceDN w:val="0"/>
              <w:adjustRightInd w:val="0"/>
              <w:jc w:val="left"/>
              <w:rPr>
                <w:rFonts w:ascii="Erewhon-Bold-Identity-H" w:hAnsi="Erewhon-Bold-Identity-H" w:cs="Erewhon-Bold-Identity-H"/>
                <w:b/>
                <w:bCs/>
                <w:sz w:val="22"/>
              </w:rPr>
            </w:pPr>
            <w:r w:rsidRPr="00B17978">
              <w:rPr>
                <w:rFonts w:ascii="Erewhon-Bold-Identity-H" w:hAnsi="Erewhon-Bold-Identity-H" w:cs="Erewhon-Bold-Identity-H"/>
                <w:b/>
                <w:bCs/>
                <w:sz w:val="22"/>
              </w:rPr>
              <w:t>Initiation à la stéréochimie dynamique des réactions</w:t>
            </w:r>
          </w:p>
          <w:p w14:paraId="3178DB03"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Activité optique.</w:t>
            </w:r>
          </w:p>
          <w:p w14:paraId="0476C455"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Loi de Biot, mélange racémique.</w:t>
            </w:r>
          </w:p>
          <w:p w14:paraId="5B5693DE" w14:textId="77777777"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Stéréosélectivité, stéréospécificité.</w:t>
            </w:r>
          </w:p>
          <w:p w14:paraId="013853A1" w14:textId="4F7F5AA1" w:rsidR="003C0028" w:rsidRPr="005B4E56" w:rsidRDefault="003C0028" w:rsidP="003935CA">
            <w:pPr>
              <w:autoSpaceDE w:val="0"/>
              <w:autoSpaceDN w:val="0"/>
              <w:adjustRightInd w:val="0"/>
              <w:jc w:val="left"/>
              <w:rPr>
                <w:rFonts w:ascii="Arial" w:hAnsi="Arial" w:cs="Arial"/>
                <w:b/>
                <w:bCs/>
                <w:color w:val="000000"/>
                <w:sz w:val="22"/>
              </w:rPr>
            </w:pPr>
            <w:r w:rsidRPr="00B17978">
              <w:rPr>
                <w:rFonts w:ascii="Erewhon-Regular-Identity-H" w:hAnsi="Erewhon-Regular-Identity-H" w:cs="Erewhon-Regular-Identity-H"/>
                <w:sz w:val="22"/>
              </w:rPr>
              <w:t>Caractéristiques stéréochimiques des réactions d’addition</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et de substitution.</w:t>
            </w:r>
          </w:p>
        </w:tc>
        <w:tc>
          <w:tcPr>
            <w:tcW w:w="4320" w:type="dxa"/>
            <w:tcBorders>
              <w:left w:val="single" w:sz="4" w:space="0" w:color="auto"/>
              <w:bottom w:val="single" w:sz="4" w:space="0" w:color="auto"/>
              <w:right w:val="single" w:sz="4" w:space="0" w:color="auto"/>
            </w:tcBorders>
          </w:tcPr>
          <w:p w14:paraId="6A9D5323" w14:textId="0D474AD8"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Relier la valeur du pouvoir rotatoire à la composition d’un</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mélange de stéréoisomères.</w:t>
            </w:r>
          </w:p>
          <w:p w14:paraId="463DDE40" w14:textId="0C607F70"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Justifier la cohérence d’un mécanisme réactionnel à</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l’échelle microscopique, avec des données stéréochimiques</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obtenues à l’échelle macroscopique.</w:t>
            </w:r>
          </w:p>
          <w:p w14:paraId="3D28D702" w14:textId="4EFA23F3" w:rsidR="003C0028" w:rsidRPr="00B17978" w:rsidRDefault="003C0028" w:rsidP="003C0028">
            <w:pPr>
              <w:autoSpaceDE w:val="0"/>
              <w:autoSpaceDN w:val="0"/>
              <w:adjustRightInd w:val="0"/>
              <w:jc w:val="left"/>
              <w:rPr>
                <w:rFonts w:ascii="Erewhon-Regular-Identity-H" w:hAnsi="Erewhon-Regular-Identity-H" w:cs="Erewhon-Regular-Identity-H"/>
                <w:sz w:val="22"/>
              </w:rPr>
            </w:pPr>
            <w:r w:rsidRPr="00B17978">
              <w:rPr>
                <w:rFonts w:ascii="Erewhon-Regular-Identity-H" w:hAnsi="Erewhon-Regular-Identity-H" w:cs="Erewhon-Regular-Identity-H"/>
                <w:sz w:val="22"/>
              </w:rPr>
              <w:t>Représenter les stéréoisomères attendus lors d’une réaction</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d’addition ou de substitution.</w:t>
            </w:r>
          </w:p>
          <w:p w14:paraId="6872AFBC" w14:textId="19FA80AA" w:rsidR="003C0028" w:rsidRPr="000B774C" w:rsidRDefault="003C0028" w:rsidP="003935CA">
            <w:pPr>
              <w:autoSpaceDE w:val="0"/>
              <w:autoSpaceDN w:val="0"/>
              <w:adjustRightInd w:val="0"/>
              <w:jc w:val="left"/>
              <w:rPr>
                <w:rFonts w:ascii="Arial" w:hAnsi="Arial" w:cs="Arial"/>
                <w:color w:val="000000"/>
                <w:sz w:val="22"/>
              </w:rPr>
            </w:pPr>
            <w:r w:rsidRPr="00B17978">
              <w:rPr>
                <w:rFonts w:ascii="Erewhon-Regular-Identity-H" w:hAnsi="Erewhon-Regular-Identity-H" w:cs="Erewhon-Regular-Identity-H"/>
                <w:sz w:val="22"/>
              </w:rPr>
              <w:t>Justifier la formation de deux diastéréoisomères du glucopyranose</w:t>
            </w:r>
            <w:r w:rsidR="003935CA" w:rsidRPr="00B17978">
              <w:rPr>
                <w:rFonts w:ascii="Erewhon-Regular-Identity-H" w:hAnsi="Erewhon-Regular-Identity-H" w:cs="Erewhon-Regular-Identity-H"/>
                <w:sz w:val="22"/>
              </w:rPr>
              <w:t xml:space="preserve"> </w:t>
            </w:r>
            <w:r w:rsidRPr="00B17978">
              <w:rPr>
                <w:rFonts w:ascii="Erewhon-Regular-Identity-H" w:hAnsi="Erewhon-Regular-Identity-H" w:cs="Erewhon-Regular-Identity-H"/>
                <w:sz w:val="22"/>
              </w:rPr>
              <w:t>en milieu biologique.</w:t>
            </w:r>
          </w:p>
        </w:tc>
      </w:tr>
    </w:tbl>
    <w:p w14:paraId="0B73E2E2" w14:textId="77777777" w:rsidR="004A1009" w:rsidRDefault="004A1009" w:rsidP="008D4A83">
      <w:pPr>
        <w:autoSpaceDE w:val="0"/>
        <w:autoSpaceDN w:val="0"/>
        <w:adjustRightInd w:val="0"/>
        <w:spacing w:after="0" w:line="264" w:lineRule="auto"/>
        <w:jc w:val="left"/>
        <w:rPr>
          <w:rFonts w:ascii="Arial" w:hAnsi="Arial" w:cs="Arial"/>
          <w:color w:val="000000"/>
          <w:sz w:val="22"/>
        </w:rPr>
      </w:pPr>
    </w:p>
    <w:p w14:paraId="48DEA847" w14:textId="4D491B67" w:rsidR="004D5C8C" w:rsidRPr="0047726F" w:rsidRDefault="004D5C8C" w:rsidP="008D4A83">
      <w:pPr>
        <w:autoSpaceDE w:val="0"/>
        <w:autoSpaceDN w:val="0"/>
        <w:adjustRightInd w:val="0"/>
        <w:spacing w:after="0" w:line="264" w:lineRule="auto"/>
        <w:jc w:val="left"/>
        <w:rPr>
          <w:rFonts w:ascii="Arial" w:hAnsi="Arial" w:cs="Arial"/>
          <w:b/>
          <w:bCs/>
          <w:color w:val="000000"/>
          <w:sz w:val="22"/>
          <w:u w:val="single"/>
        </w:rPr>
      </w:pPr>
      <w:r w:rsidRPr="00430EA3">
        <w:rPr>
          <w:rFonts w:ascii="Arial" w:hAnsi="Arial" w:cs="Arial"/>
          <w:b/>
          <w:bCs/>
          <w:color w:val="000000"/>
          <w:sz w:val="22"/>
          <w:u w:val="single"/>
        </w:rPr>
        <w:t>Programme BPCST 1</w:t>
      </w:r>
      <w:r w:rsidRPr="00430EA3">
        <w:rPr>
          <w:rFonts w:ascii="Arial" w:hAnsi="Arial" w:cs="Arial"/>
          <w:b/>
          <w:bCs/>
          <w:color w:val="000000"/>
          <w:sz w:val="22"/>
          <w:u w:val="single"/>
          <w:vertAlign w:val="superscript"/>
        </w:rPr>
        <w:t>ère</w:t>
      </w:r>
      <w:r w:rsidRPr="00430EA3">
        <w:rPr>
          <w:rFonts w:ascii="Arial" w:hAnsi="Arial" w:cs="Arial"/>
          <w:b/>
          <w:bCs/>
          <w:color w:val="000000"/>
          <w:sz w:val="22"/>
          <w:u w:val="single"/>
        </w:rPr>
        <w:t xml:space="preserve"> année – 1</w:t>
      </w:r>
      <w:r w:rsidRPr="00430EA3">
        <w:rPr>
          <w:rFonts w:ascii="Arial" w:hAnsi="Arial" w:cs="Arial"/>
          <w:b/>
          <w:bCs/>
          <w:color w:val="000000"/>
          <w:sz w:val="22"/>
          <w:u w:val="single"/>
          <w:vertAlign w:val="superscript"/>
        </w:rPr>
        <w:t>er</w:t>
      </w:r>
      <w:r w:rsidRPr="00430EA3">
        <w:rPr>
          <w:rFonts w:ascii="Arial" w:hAnsi="Arial" w:cs="Arial"/>
          <w:b/>
          <w:bCs/>
          <w:color w:val="000000"/>
          <w:sz w:val="22"/>
          <w:u w:val="single"/>
        </w:rPr>
        <w:t xml:space="preserve"> semestre</w:t>
      </w:r>
    </w:p>
    <w:p w14:paraId="445B0AD3" w14:textId="62A92B25" w:rsidR="000B774C" w:rsidRDefault="000B774C" w:rsidP="004D5C8C">
      <w:pPr>
        <w:autoSpaceDE w:val="0"/>
        <w:autoSpaceDN w:val="0"/>
        <w:adjustRightInd w:val="0"/>
        <w:spacing w:after="0" w:line="240" w:lineRule="auto"/>
        <w:jc w:val="left"/>
        <w:rPr>
          <w:rFonts w:ascii="Arial" w:hAnsi="Arial" w:cs="Arial"/>
          <w:color w:val="000000"/>
          <w:sz w:val="22"/>
        </w:rPr>
      </w:pPr>
    </w:p>
    <w:p w14:paraId="3F502454" w14:textId="59961D96" w:rsidR="001E0AF7" w:rsidRDefault="00F27A09" w:rsidP="001E0AF7">
      <w:pPr>
        <w:autoSpaceDE w:val="0"/>
        <w:autoSpaceDN w:val="0"/>
        <w:adjustRightInd w:val="0"/>
        <w:spacing w:after="0" w:line="264" w:lineRule="auto"/>
        <w:jc w:val="left"/>
        <w:rPr>
          <w:rFonts w:ascii="Arial" w:hAnsi="Arial" w:cs="Arial"/>
          <w:color w:val="000000"/>
          <w:sz w:val="22"/>
        </w:rPr>
      </w:pPr>
      <w:r>
        <w:rPr>
          <w:rFonts w:ascii="Utopia-Bold" w:hAnsi="Utopia-Bold" w:cs="Utopia-Bold"/>
          <w:b/>
          <w:bCs/>
          <w:sz w:val="26"/>
          <w:szCs w:val="26"/>
        </w:rPr>
        <w:t>Thème C – constitution et transformations de la matière</w:t>
      </w:r>
      <w:r w:rsidR="001E0AF7">
        <w:rPr>
          <w:rFonts w:ascii="Erewhon-Bold-Identity-H" w:hAnsi="Erewhon-Bold-Identity-H" w:cs="Erewhon-Bold-Identity-H"/>
          <w:b/>
          <w:bCs/>
          <w:szCs w:val="24"/>
        </w:rPr>
        <w:t>2.3 Analyses qualitatives et quantitatives</w:t>
      </w:r>
    </w:p>
    <w:p w14:paraId="008E7633" w14:textId="100B7587" w:rsidR="001E0AF7" w:rsidRDefault="00F27A09" w:rsidP="001E0AF7">
      <w:pPr>
        <w:autoSpaceDE w:val="0"/>
        <w:autoSpaceDN w:val="0"/>
        <w:adjustRightInd w:val="0"/>
        <w:spacing w:after="0" w:line="264" w:lineRule="auto"/>
        <w:jc w:val="left"/>
        <w:rPr>
          <w:rFonts w:ascii="Utopia-Bold" w:hAnsi="Utopia-Bold" w:cs="Utopia-Bold"/>
          <w:b/>
          <w:bCs/>
          <w:sz w:val="22"/>
        </w:rPr>
      </w:pPr>
      <w:r>
        <w:rPr>
          <w:rFonts w:ascii="Utopia-Bold" w:hAnsi="Utopia-Bold" w:cs="Utopia-Bold"/>
          <w:b/>
          <w:bCs/>
          <w:sz w:val="22"/>
        </w:rPr>
        <w:t>C.1 Constitution et cohésion de la matière à l’échelle des entités chimiques</w:t>
      </w:r>
    </w:p>
    <w:p w14:paraId="042B4D4D" w14:textId="40E60A55" w:rsidR="00F27A09" w:rsidRDefault="00F27A09" w:rsidP="00F27A09">
      <w:pPr>
        <w:autoSpaceDE w:val="0"/>
        <w:autoSpaceDN w:val="0"/>
        <w:adjustRightInd w:val="0"/>
        <w:spacing w:after="0" w:line="240" w:lineRule="auto"/>
        <w:rPr>
          <w:rFonts w:ascii="Utopia-Bold" w:hAnsi="Utopia-Bold" w:cs="Utopia-Bold"/>
          <w:b/>
          <w:bCs/>
          <w:sz w:val="18"/>
          <w:szCs w:val="18"/>
        </w:rPr>
      </w:pPr>
      <w:r>
        <w:rPr>
          <w:rFonts w:ascii="Utopia-Bold" w:hAnsi="Utopia-Bold" w:cs="Utopia-Bold"/>
          <w:b/>
          <w:bCs/>
          <w:sz w:val="18"/>
          <w:szCs w:val="18"/>
        </w:rPr>
        <w:t>C.1.3 Constitution et caractérisation spectroscopique d’entités chimiques organiques et intervenant dans la chimie du</w:t>
      </w:r>
      <w:r w:rsidR="003935CA">
        <w:rPr>
          <w:rFonts w:ascii="Utopia-Bold" w:hAnsi="Utopia-Bold" w:cs="Utopia-Bold"/>
          <w:b/>
          <w:bCs/>
          <w:sz w:val="18"/>
          <w:szCs w:val="18"/>
        </w:rPr>
        <w:t xml:space="preserve"> </w:t>
      </w:r>
      <w:r>
        <w:rPr>
          <w:rFonts w:ascii="Utopia-Bold" w:hAnsi="Utopia-Bold" w:cs="Utopia-Bold"/>
          <w:b/>
          <w:bCs/>
          <w:sz w:val="18"/>
          <w:szCs w:val="18"/>
        </w:rPr>
        <w:t>vivant</w:t>
      </w:r>
    </w:p>
    <w:p w14:paraId="22A87ECE" w14:textId="3A26B95F" w:rsidR="00F27A09" w:rsidRPr="003935CA" w:rsidRDefault="00F27A09" w:rsidP="00F27A09">
      <w:pPr>
        <w:autoSpaceDE w:val="0"/>
        <w:autoSpaceDN w:val="0"/>
        <w:adjustRightInd w:val="0"/>
        <w:spacing w:after="0" w:line="240" w:lineRule="auto"/>
        <w:rPr>
          <w:rFonts w:ascii="Arial" w:hAnsi="Arial" w:cs="Arial"/>
          <w:color w:val="000000"/>
          <w:sz w:val="22"/>
        </w:rPr>
      </w:pPr>
      <w:r w:rsidRPr="003935CA">
        <w:rPr>
          <w:rFonts w:ascii="Arial" w:hAnsi="Arial" w:cs="Arial"/>
          <w:sz w:val="22"/>
        </w:rPr>
        <w:t>En lien avec le programme</w:t>
      </w:r>
      <w:r w:rsidR="003935CA" w:rsidRPr="003935CA">
        <w:rPr>
          <w:rFonts w:ascii="Arial" w:hAnsi="Arial" w:cs="Arial"/>
          <w:sz w:val="22"/>
        </w:rPr>
        <w:t xml:space="preserve"> </w:t>
      </w:r>
      <w:r w:rsidRPr="003935CA">
        <w:rPr>
          <w:rFonts w:ascii="Arial" w:hAnsi="Arial" w:cs="Arial"/>
          <w:sz w:val="22"/>
        </w:rPr>
        <w:t>de sciences de la vie et de la Terre, des familles fonctionnelles en chimie organique et des familles d’entités chimiques intervenant dans la chimie du vivant sont présentées. La structure d’entités organiques est validée par l’exploitation de spectres IR et RMN 1H sans qu’aucun développement théorique sur ces techniques spectroscopiques ne soit abordé. Le modèle de Lewis permet d’introduire les notions d’isomérie de configuration et de conformation. Les ordres de grandeur des énergies de liaison et de la barrière conformationnelle permettent de sensibiliser à la solidité et à la flexibilité des édifices polyatomiques. À ce stade, il n’y a pas d’attendus en termes de nomenclature IUPAC, cette dernière étant étudiée progressivement lors de l’étude des transformations chimiques organiques.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1E0AF7" w14:paraId="49CAA556" w14:textId="77777777" w:rsidTr="002248F7">
        <w:tc>
          <w:tcPr>
            <w:tcW w:w="2122" w:type="dxa"/>
            <w:tcBorders>
              <w:right w:val="single" w:sz="4" w:space="0" w:color="auto"/>
            </w:tcBorders>
          </w:tcPr>
          <w:p w14:paraId="7459212C" w14:textId="77777777" w:rsidR="001E0AF7" w:rsidRDefault="001E0AF7" w:rsidP="002248F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1A5A79FE" w14:textId="77777777" w:rsidR="001E0AF7" w:rsidRPr="00615B5B" w:rsidRDefault="001E0AF7" w:rsidP="002248F7">
            <w:pPr>
              <w:autoSpaceDE w:val="0"/>
              <w:autoSpaceDN w:val="0"/>
              <w:adjustRightInd w:val="0"/>
              <w:jc w:val="center"/>
              <w:rPr>
                <w:rFonts w:ascii="Arial" w:hAnsi="Arial" w:cs="Arial"/>
                <w:color w:val="000000"/>
                <w:sz w:val="22"/>
              </w:rPr>
            </w:pPr>
            <w:r>
              <w:rPr>
                <w:rFonts w:ascii="Arial" w:hAnsi="Arial" w:cs="Arial"/>
                <w:b/>
                <w:bCs/>
                <w:color w:val="000000"/>
                <w:sz w:val="22"/>
              </w:rPr>
              <w:t>Nature et méthode</w:t>
            </w:r>
          </w:p>
        </w:tc>
        <w:tc>
          <w:tcPr>
            <w:tcW w:w="4320" w:type="dxa"/>
            <w:tcBorders>
              <w:top w:val="single" w:sz="4" w:space="0" w:color="auto"/>
              <w:left w:val="single" w:sz="4" w:space="0" w:color="auto"/>
              <w:right w:val="single" w:sz="4" w:space="0" w:color="auto"/>
            </w:tcBorders>
          </w:tcPr>
          <w:p w14:paraId="1C06BE99" w14:textId="77777777" w:rsidR="001E0AF7" w:rsidRPr="00615B5B" w:rsidRDefault="001E0AF7" w:rsidP="002248F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1E0AF7" w14:paraId="373672D3" w14:textId="77777777" w:rsidTr="002248F7">
        <w:tc>
          <w:tcPr>
            <w:tcW w:w="2122" w:type="dxa"/>
            <w:tcBorders>
              <w:right w:val="single" w:sz="4" w:space="0" w:color="auto"/>
            </w:tcBorders>
          </w:tcPr>
          <w:p w14:paraId="7E359F18" w14:textId="77777777" w:rsidR="001E0AF7" w:rsidRDefault="001E0AF7" w:rsidP="002248F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40C17DF0" w14:textId="77777777" w:rsidR="00430EA3" w:rsidRPr="00B17978" w:rsidRDefault="00430EA3" w:rsidP="00430EA3">
            <w:pPr>
              <w:autoSpaceDE w:val="0"/>
              <w:autoSpaceDN w:val="0"/>
              <w:adjustRightInd w:val="0"/>
              <w:jc w:val="left"/>
              <w:rPr>
                <w:rFonts w:ascii="Arial" w:hAnsi="Arial" w:cs="Arial"/>
                <w:b/>
                <w:bCs/>
                <w:sz w:val="22"/>
              </w:rPr>
            </w:pPr>
            <w:r w:rsidRPr="00B17978">
              <w:rPr>
                <w:rFonts w:ascii="Arial" w:hAnsi="Arial" w:cs="Arial"/>
                <w:b/>
                <w:bCs/>
                <w:sz w:val="22"/>
              </w:rPr>
              <w:t>Isomérie en chimie organique</w:t>
            </w:r>
          </w:p>
          <w:p w14:paraId="2CF30803" w14:textId="406ADF45" w:rsidR="00430EA3" w:rsidRPr="00B17978" w:rsidRDefault="00430EA3" w:rsidP="00430EA3">
            <w:pPr>
              <w:autoSpaceDE w:val="0"/>
              <w:autoSpaceDN w:val="0"/>
              <w:adjustRightInd w:val="0"/>
              <w:jc w:val="left"/>
              <w:rPr>
                <w:rFonts w:ascii="Arial" w:hAnsi="Arial" w:cs="Arial"/>
                <w:sz w:val="22"/>
              </w:rPr>
            </w:pPr>
            <w:r w:rsidRPr="00B17978">
              <w:rPr>
                <w:rFonts w:ascii="Arial" w:hAnsi="Arial" w:cs="Arial"/>
                <w:sz w:val="22"/>
              </w:rPr>
              <w:t>Isomérie de constitution : isomérie de chaîne, isomérie de</w:t>
            </w:r>
            <w:r w:rsidR="003935CA" w:rsidRPr="00B17978">
              <w:rPr>
                <w:rFonts w:ascii="Arial" w:hAnsi="Arial" w:cs="Arial"/>
                <w:sz w:val="22"/>
              </w:rPr>
              <w:t xml:space="preserve"> </w:t>
            </w:r>
            <w:r w:rsidRPr="00B17978">
              <w:rPr>
                <w:rFonts w:ascii="Arial" w:hAnsi="Arial" w:cs="Arial"/>
                <w:sz w:val="22"/>
              </w:rPr>
              <w:t>famille fonctionnelle.</w:t>
            </w:r>
          </w:p>
          <w:p w14:paraId="6A25472A" w14:textId="02872B7E" w:rsidR="001E0AF7" w:rsidRPr="00B17978" w:rsidRDefault="00430EA3" w:rsidP="00430EA3">
            <w:pPr>
              <w:autoSpaceDE w:val="0"/>
              <w:autoSpaceDN w:val="0"/>
              <w:adjustRightInd w:val="0"/>
              <w:rPr>
                <w:rFonts w:ascii="Arial" w:hAnsi="Arial" w:cs="Arial"/>
                <w:b/>
                <w:bCs/>
                <w:color w:val="000000"/>
                <w:sz w:val="22"/>
              </w:rPr>
            </w:pPr>
            <w:r w:rsidRPr="00B17978">
              <w:rPr>
                <w:rFonts w:ascii="Arial" w:hAnsi="Arial" w:cs="Arial"/>
                <w:sz w:val="22"/>
              </w:rPr>
              <w:t>Représentation de Newman.</w:t>
            </w:r>
          </w:p>
        </w:tc>
        <w:tc>
          <w:tcPr>
            <w:tcW w:w="4320" w:type="dxa"/>
            <w:tcBorders>
              <w:left w:val="single" w:sz="4" w:space="0" w:color="auto"/>
              <w:bottom w:val="single" w:sz="4" w:space="0" w:color="auto"/>
              <w:right w:val="single" w:sz="4" w:space="0" w:color="auto"/>
            </w:tcBorders>
          </w:tcPr>
          <w:p w14:paraId="20F02133" w14:textId="2A5B4361" w:rsidR="001E0AF7" w:rsidRPr="00B17978" w:rsidRDefault="00430EA3" w:rsidP="003935CA">
            <w:pPr>
              <w:autoSpaceDE w:val="0"/>
              <w:autoSpaceDN w:val="0"/>
              <w:adjustRightInd w:val="0"/>
              <w:jc w:val="left"/>
              <w:rPr>
                <w:rFonts w:ascii="Arial" w:hAnsi="Arial" w:cs="Arial"/>
                <w:color w:val="000000"/>
                <w:sz w:val="22"/>
              </w:rPr>
            </w:pPr>
            <w:r w:rsidRPr="00B17978">
              <w:rPr>
                <w:rFonts w:ascii="Arial" w:hAnsi="Arial" w:cs="Arial"/>
                <w:sz w:val="22"/>
              </w:rPr>
              <w:t>Déterminer la relation d’isomérie entre deux isomères de</w:t>
            </w:r>
            <w:r w:rsidR="003935CA" w:rsidRPr="00B17978">
              <w:rPr>
                <w:rFonts w:ascii="Arial" w:hAnsi="Arial" w:cs="Arial"/>
                <w:sz w:val="22"/>
              </w:rPr>
              <w:t xml:space="preserve"> </w:t>
            </w:r>
            <w:r w:rsidRPr="00B17978">
              <w:rPr>
                <w:rFonts w:ascii="Arial" w:hAnsi="Arial" w:cs="Arial"/>
                <w:sz w:val="22"/>
              </w:rPr>
              <w:t>constitution.</w:t>
            </w:r>
          </w:p>
        </w:tc>
      </w:tr>
      <w:tr w:rsidR="001E0AF7" w14:paraId="06D81F4A" w14:textId="77777777" w:rsidTr="002248F7">
        <w:tc>
          <w:tcPr>
            <w:tcW w:w="2122" w:type="dxa"/>
            <w:tcBorders>
              <w:right w:val="single" w:sz="4" w:space="0" w:color="auto"/>
            </w:tcBorders>
          </w:tcPr>
          <w:p w14:paraId="3EDFE590" w14:textId="77777777" w:rsidR="001E0AF7" w:rsidRDefault="001E0AF7" w:rsidP="002248F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04F9E2D2" w14:textId="23DEE26C" w:rsidR="001E0AF7" w:rsidRPr="00B17978" w:rsidRDefault="00430EA3" w:rsidP="003935CA">
            <w:pPr>
              <w:autoSpaceDE w:val="0"/>
              <w:autoSpaceDN w:val="0"/>
              <w:adjustRightInd w:val="0"/>
              <w:jc w:val="left"/>
              <w:rPr>
                <w:rFonts w:ascii="Arial" w:hAnsi="Arial" w:cs="Arial"/>
                <w:color w:val="000000"/>
                <w:sz w:val="22"/>
              </w:rPr>
            </w:pPr>
            <w:r w:rsidRPr="00B17978">
              <w:rPr>
                <w:rFonts w:ascii="Arial" w:hAnsi="Arial" w:cs="Arial"/>
                <w:sz w:val="22"/>
              </w:rPr>
              <w:t>Stéréoisomérie de conformation en série aliphatique non</w:t>
            </w:r>
            <w:r w:rsidR="003935CA" w:rsidRPr="00B17978">
              <w:rPr>
                <w:rFonts w:ascii="Arial" w:hAnsi="Arial" w:cs="Arial"/>
                <w:sz w:val="22"/>
              </w:rPr>
              <w:t xml:space="preserve"> </w:t>
            </w:r>
            <w:proofErr w:type="gramStart"/>
            <w:r w:rsidRPr="00B17978">
              <w:rPr>
                <w:rFonts w:ascii="Arial" w:hAnsi="Arial" w:cs="Arial"/>
                <w:sz w:val="22"/>
              </w:rPr>
              <w:t>cyclique;</w:t>
            </w:r>
            <w:proofErr w:type="gramEnd"/>
            <w:r w:rsidRPr="00B17978">
              <w:rPr>
                <w:rFonts w:ascii="Arial" w:hAnsi="Arial" w:cs="Arial"/>
                <w:sz w:val="22"/>
              </w:rPr>
              <w:t xml:space="preserve"> ordre de grandeur de la barrière conformationnelle.</w:t>
            </w:r>
          </w:p>
        </w:tc>
        <w:tc>
          <w:tcPr>
            <w:tcW w:w="4320" w:type="dxa"/>
            <w:tcBorders>
              <w:left w:val="single" w:sz="4" w:space="0" w:color="auto"/>
              <w:bottom w:val="single" w:sz="4" w:space="0" w:color="auto"/>
              <w:right w:val="single" w:sz="4" w:space="0" w:color="auto"/>
            </w:tcBorders>
          </w:tcPr>
          <w:p w14:paraId="3954D765" w14:textId="74DD7B26" w:rsidR="001E0AF7" w:rsidRPr="00B17978" w:rsidRDefault="00430EA3" w:rsidP="002248F7">
            <w:pPr>
              <w:autoSpaceDE w:val="0"/>
              <w:autoSpaceDN w:val="0"/>
              <w:adjustRightInd w:val="0"/>
              <w:rPr>
                <w:rFonts w:ascii="Arial" w:hAnsi="Arial" w:cs="Arial"/>
                <w:color w:val="000000"/>
                <w:sz w:val="22"/>
              </w:rPr>
            </w:pPr>
            <w:r w:rsidRPr="00B17978">
              <w:rPr>
                <w:rFonts w:ascii="Arial" w:hAnsi="Arial" w:cs="Arial"/>
                <w:sz w:val="22"/>
              </w:rPr>
              <w:t>Comparer la stabilité de plusieurs conformations.</w:t>
            </w:r>
          </w:p>
        </w:tc>
      </w:tr>
      <w:tr w:rsidR="001E0AF7" w14:paraId="0CE47786" w14:textId="77777777" w:rsidTr="002248F7">
        <w:tc>
          <w:tcPr>
            <w:tcW w:w="2122" w:type="dxa"/>
            <w:tcBorders>
              <w:right w:val="single" w:sz="4" w:space="0" w:color="auto"/>
            </w:tcBorders>
          </w:tcPr>
          <w:p w14:paraId="2C3510BB" w14:textId="77777777" w:rsidR="001E0AF7" w:rsidRDefault="001E0AF7" w:rsidP="002248F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11421D78" w14:textId="77777777" w:rsidR="00430EA3" w:rsidRPr="00B17978" w:rsidRDefault="00430EA3" w:rsidP="00430EA3">
            <w:pPr>
              <w:autoSpaceDE w:val="0"/>
              <w:autoSpaceDN w:val="0"/>
              <w:adjustRightInd w:val="0"/>
              <w:jc w:val="left"/>
              <w:rPr>
                <w:rFonts w:ascii="Arial" w:hAnsi="Arial" w:cs="Arial"/>
                <w:sz w:val="22"/>
              </w:rPr>
            </w:pPr>
            <w:r w:rsidRPr="00B17978">
              <w:rPr>
                <w:rFonts w:ascii="Arial" w:hAnsi="Arial" w:cs="Arial"/>
                <w:sz w:val="22"/>
              </w:rPr>
              <w:t>Chiralité.</w:t>
            </w:r>
          </w:p>
          <w:p w14:paraId="0ACFAE47" w14:textId="1D38FC92" w:rsidR="001E0AF7" w:rsidRPr="00B17978" w:rsidRDefault="00430EA3" w:rsidP="00B17978">
            <w:pPr>
              <w:autoSpaceDE w:val="0"/>
              <w:autoSpaceDN w:val="0"/>
              <w:adjustRightInd w:val="0"/>
              <w:jc w:val="left"/>
              <w:rPr>
                <w:rFonts w:ascii="Arial" w:hAnsi="Arial" w:cs="Arial"/>
                <w:color w:val="000000"/>
                <w:sz w:val="22"/>
              </w:rPr>
            </w:pPr>
            <w:r w:rsidRPr="00B17978">
              <w:rPr>
                <w:rFonts w:ascii="Arial" w:hAnsi="Arial" w:cs="Arial"/>
                <w:sz w:val="22"/>
              </w:rPr>
              <w:t>Stéréoisomérie de configuration</w:t>
            </w:r>
            <w:r w:rsidR="00B17978">
              <w:rPr>
                <w:rFonts w:ascii="Arial" w:hAnsi="Arial" w:cs="Arial"/>
                <w:sz w:val="22"/>
              </w:rPr>
              <w:t> :</w:t>
            </w:r>
            <w:r w:rsidRPr="00B17978">
              <w:rPr>
                <w:rFonts w:ascii="Arial" w:hAnsi="Arial" w:cs="Arial"/>
                <w:sz w:val="22"/>
              </w:rPr>
              <w:t xml:space="preserve"> descripteurs stéréochimiques</w:t>
            </w:r>
            <w:r w:rsidR="00B17978">
              <w:rPr>
                <w:rFonts w:ascii="Arial" w:hAnsi="Arial" w:cs="Arial"/>
                <w:sz w:val="22"/>
              </w:rPr>
              <w:t xml:space="preserve"> </w:t>
            </w:r>
            <w:r w:rsidRPr="00B17978">
              <w:rPr>
                <w:rFonts w:ascii="Arial" w:hAnsi="Arial" w:cs="Arial"/>
                <w:i/>
                <w:iCs/>
                <w:sz w:val="22"/>
              </w:rPr>
              <w:t>R</w:t>
            </w:r>
            <w:r w:rsidRPr="00B17978">
              <w:rPr>
                <w:rFonts w:ascii="Arial" w:hAnsi="Arial" w:cs="Arial"/>
                <w:sz w:val="22"/>
              </w:rPr>
              <w:t xml:space="preserve">, </w:t>
            </w:r>
            <w:r w:rsidRPr="00B17978">
              <w:rPr>
                <w:rFonts w:ascii="Arial" w:hAnsi="Arial" w:cs="Arial"/>
                <w:i/>
                <w:iCs/>
                <w:sz w:val="22"/>
              </w:rPr>
              <w:t>S</w:t>
            </w:r>
            <w:r w:rsidRPr="00B17978">
              <w:rPr>
                <w:rFonts w:ascii="Arial" w:hAnsi="Arial" w:cs="Arial"/>
                <w:sz w:val="22"/>
              </w:rPr>
              <w:t xml:space="preserve">, </w:t>
            </w:r>
            <w:r w:rsidRPr="00B17978">
              <w:rPr>
                <w:rFonts w:ascii="Arial" w:hAnsi="Arial" w:cs="Arial"/>
                <w:i/>
                <w:iCs/>
                <w:sz w:val="22"/>
              </w:rPr>
              <w:t>Z</w:t>
            </w:r>
            <w:r w:rsidRPr="00B17978">
              <w:rPr>
                <w:rFonts w:ascii="Arial" w:hAnsi="Arial" w:cs="Arial"/>
                <w:sz w:val="22"/>
              </w:rPr>
              <w:t xml:space="preserve">, </w:t>
            </w:r>
            <w:r w:rsidRPr="00B17978">
              <w:rPr>
                <w:rFonts w:ascii="Arial" w:hAnsi="Arial" w:cs="Arial"/>
                <w:i/>
                <w:iCs/>
                <w:sz w:val="22"/>
              </w:rPr>
              <w:t>E</w:t>
            </w:r>
            <w:r w:rsidRPr="00B17978">
              <w:rPr>
                <w:rFonts w:ascii="Arial" w:hAnsi="Arial" w:cs="Arial"/>
                <w:sz w:val="22"/>
              </w:rPr>
              <w:t>, énantiomérie, diastéréoisomérie.</w:t>
            </w:r>
          </w:p>
        </w:tc>
        <w:tc>
          <w:tcPr>
            <w:tcW w:w="4320" w:type="dxa"/>
            <w:tcBorders>
              <w:left w:val="single" w:sz="4" w:space="0" w:color="auto"/>
              <w:bottom w:val="single" w:sz="4" w:space="0" w:color="auto"/>
              <w:right w:val="single" w:sz="4" w:space="0" w:color="auto"/>
            </w:tcBorders>
          </w:tcPr>
          <w:p w14:paraId="4FE06134" w14:textId="77777777" w:rsidR="00430EA3" w:rsidRPr="00B17978" w:rsidRDefault="00430EA3" w:rsidP="00430EA3">
            <w:pPr>
              <w:autoSpaceDE w:val="0"/>
              <w:autoSpaceDN w:val="0"/>
              <w:adjustRightInd w:val="0"/>
              <w:jc w:val="left"/>
              <w:rPr>
                <w:rFonts w:ascii="Arial" w:hAnsi="Arial" w:cs="Arial"/>
                <w:sz w:val="22"/>
              </w:rPr>
            </w:pPr>
            <w:r w:rsidRPr="00B17978">
              <w:rPr>
                <w:rFonts w:ascii="Arial" w:hAnsi="Arial" w:cs="Arial"/>
                <w:sz w:val="22"/>
              </w:rPr>
              <w:t>Déterminer si une entité est chirale.</w:t>
            </w:r>
          </w:p>
          <w:p w14:paraId="6DFDF13D" w14:textId="77777777" w:rsidR="00430EA3" w:rsidRPr="00B17978" w:rsidRDefault="00430EA3" w:rsidP="00430EA3">
            <w:pPr>
              <w:autoSpaceDE w:val="0"/>
              <w:autoSpaceDN w:val="0"/>
              <w:adjustRightInd w:val="0"/>
              <w:jc w:val="left"/>
              <w:rPr>
                <w:rFonts w:ascii="Arial" w:hAnsi="Arial" w:cs="Arial"/>
                <w:sz w:val="22"/>
              </w:rPr>
            </w:pPr>
            <w:r w:rsidRPr="00B17978">
              <w:rPr>
                <w:rFonts w:ascii="Arial" w:hAnsi="Arial" w:cs="Arial"/>
                <w:sz w:val="22"/>
              </w:rPr>
              <w:t>Attribuer un descripteur stéréochimique à un centre stéréogène.</w:t>
            </w:r>
          </w:p>
          <w:p w14:paraId="421C99D6" w14:textId="77777777" w:rsidR="00430EA3" w:rsidRPr="00B17978" w:rsidRDefault="00430EA3" w:rsidP="00430EA3">
            <w:pPr>
              <w:autoSpaceDE w:val="0"/>
              <w:autoSpaceDN w:val="0"/>
              <w:adjustRightInd w:val="0"/>
              <w:jc w:val="left"/>
              <w:rPr>
                <w:rFonts w:ascii="Arial" w:hAnsi="Arial" w:cs="Arial"/>
                <w:sz w:val="22"/>
              </w:rPr>
            </w:pPr>
            <w:r w:rsidRPr="00B17978">
              <w:rPr>
                <w:rFonts w:ascii="Arial" w:hAnsi="Arial" w:cs="Arial"/>
                <w:sz w:val="22"/>
              </w:rPr>
              <w:t>Déterminer la relation d’isomérie entre deux stéréoisomères.</w:t>
            </w:r>
          </w:p>
          <w:p w14:paraId="79A064A3" w14:textId="7173450F" w:rsidR="00430EA3" w:rsidRPr="00B17978" w:rsidRDefault="00430EA3" w:rsidP="00430EA3">
            <w:pPr>
              <w:autoSpaceDE w:val="0"/>
              <w:autoSpaceDN w:val="0"/>
              <w:adjustRightInd w:val="0"/>
              <w:jc w:val="left"/>
              <w:rPr>
                <w:rFonts w:ascii="Arial" w:hAnsi="Arial" w:cs="Arial"/>
                <w:sz w:val="22"/>
              </w:rPr>
            </w:pPr>
            <w:r w:rsidRPr="00B17978">
              <w:rPr>
                <w:rFonts w:ascii="Arial" w:hAnsi="Arial" w:cs="Arial"/>
                <w:sz w:val="22"/>
              </w:rPr>
              <w:t>Représenter une entité chimique organique à partir de son</w:t>
            </w:r>
            <w:r w:rsidR="00B17978">
              <w:rPr>
                <w:rFonts w:ascii="Arial" w:hAnsi="Arial" w:cs="Arial"/>
                <w:sz w:val="22"/>
              </w:rPr>
              <w:t xml:space="preserve"> </w:t>
            </w:r>
            <w:r w:rsidRPr="00B17978">
              <w:rPr>
                <w:rFonts w:ascii="Arial" w:hAnsi="Arial" w:cs="Arial"/>
                <w:sz w:val="22"/>
              </w:rPr>
              <w:t>nom, en tenant compte de la donnée d’éventuelles informations</w:t>
            </w:r>
            <w:r w:rsidR="00B17978">
              <w:rPr>
                <w:rFonts w:ascii="Arial" w:hAnsi="Arial" w:cs="Arial"/>
                <w:sz w:val="22"/>
              </w:rPr>
              <w:t xml:space="preserve"> </w:t>
            </w:r>
            <w:r w:rsidRPr="00B17978">
              <w:rPr>
                <w:rFonts w:ascii="Arial" w:hAnsi="Arial" w:cs="Arial"/>
                <w:sz w:val="22"/>
              </w:rPr>
              <w:t>stéréochimiques.</w:t>
            </w:r>
          </w:p>
          <w:p w14:paraId="5C5D9330" w14:textId="5C4ADF1A" w:rsidR="001E0AF7" w:rsidRPr="00B17978" w:rsidRDefault="00430EA3" w:rsidP="00B17978">
            <w:pPr>
              <w:autoSpaceDE w:val="0"/>
              <w:autoSpaceDN w:val="0"/>
              <w:adjustRightInd w:val="0"/>
              <w:jc w:val="left"/>
              <w:rPr>
                <w:rFonts w:ascii="Arial" w:hAnsi="Arial" w:cs="Arial"/>
                <w:color w:val="000000"/>
                <w:sz w:val="22"/>
              </w:rPr>
            </w:pPr>
            <w:r w:rsidRPr="00B17978">
              <w:rPr>
                <w:rFonts w:ascii="Arial" w:hAnsi="Arial" w:cs="Arial"/>
                <w:sz w:val="22"/>
              </w:rPr>
              <w:t>Interpréter l’importance de la structure spatiale par des</w:t>
            </w:r>
            <w:r w:rsidR="00B17978">
              <w:rPr>
                <w:rFonts w:ascii="Arial" w:hAnsi="Arial" w:cs="Arial"/>
                <w:sz w:val="22"/>
              </w:rPr>
              <w:t xml:space="preserve"> </w:t>
            </w:r>
            <w:r w:rsidRPr="00B17978">
              <w:rPr>
                <w:rFonts w:ascii="Arial" w:hAnsi="Arial" w:cs="Arial"/>
                <w:sz w:val="22"/>
              </w:rPr>
              <w:t>exemples pris dans le domaine du vivant.</w:t>
            </w:r>
          </w:p>
        </w:tc>
      </w:tr>
    </w:tbl>
    <w:p w14:paraId="33CA166A" w14:textId="00CD341B" w:rsidR="001E0AF7" w:rsidRDefault="001E0AF7" w:rsidP="001E0AF7">
      <w:pPr>
        <w:autoSpaceDE w:val="0"/>
        <w:autoSpaceDN w:val="0"/>
        <w:adjustRightInd w:val="0"/>
        <w:spacing w:after="0" w:line="264" w:lineRule="auto"/>
        <w:jc w:val="left"/>
        <w:rPr>
          <w:rFonts w:ascii="Arial" w:hAnsi="Arial" w:cs="Arial"/>
          <w:color w:val="000000"/>
          <w:sz w:val="22"/>
        </w:rPr>
      </w:pPr>
    </w:p>
    <w:p w14:paraId="6E91D956" w14:textId="77777777" w:rsidR="00430EA3" w:rsidRDefault="00430EA3" w:rsidP="004D5C8C">
      <w:pPr>
        <w:autoSpaceDE w:val="0"/>
        <w:autoSpaceDN w:val="0"/>
        <w:adjustRightInd w:val="0"/>
        <w:spacing w:after="0" w:line="240" w:lineRule="auto"/>
        <w:jc w:val="left"/>
        <w:rPr>
          <w:rFonts w:ascii="Utopia-Bold" w:hAnsi="Utopia-Bold" w:cs="Utopia-Bold"/>
          <w:b/>
          <w:bCs/>
          <w:sz w:val="22"/>
        </w:rPr>
      </w:pPr>
      <w:r>
        <w:rPr>
          <w:rFonts w:ascii="Utopia-Bold" w:hAnsi="Utopia-Bold" w:cs="Utopia-Bold"/>
          <w:b/>
          <w:bCs/>
          <w:sz w:val="22"/>
        </w:rPr>
        <w:t>C.5 Transformations de la matière en chimie organique</w:t>
      </w:r>
    </w:p>
    <w:p w14:paraId="0C466758" w14:textId="77777777" w:rsidR="00430EA3" w:rsidRDefault="00430EA3" w:rsidP="004D5C8C">
      <w:pPr>
        <w:autoSpaceDE w:val="0"/>
        <w:autoSpaceDN w:val="0"/>
        <w:adjustRightInd w:val="0"/>
        <w:spacing w:after="0" w:line="240" w:lineRule="auto"/>
        <w:jc w:val="left"/>
        <w:rPr>
          <w:rFonts w:ascii="Utopia-Bold" w:hAnsi="Utopia-Bold" w:cs="Utopia-Bold"/>
          <w:b/>
          <w:bCs/>
          <w:sz w:val="18"/>
          <w:szCs w:val="18"/>
        </w:rPr>
      </w:pPr>
      <w:r>
        <w:rPr>
          <w:rFonts w:ascii="Utopia-Bold" w:hAnsi="Utopia-Bold" w:cs="Utopia-Bold"/>
          <w:b/>
          <w:bCs/>
          <w:sz w:val="18"/>
          <w:szCs w:val="18"/>
        </w:rPr>
        <w:t>C.5.3 Initiation à la stéréochimie dynamique des réactions</w:t>
      </w:r>
    </w:p>
    <w:p w14:paraId="73A8EE1B" w14:textId="7FE0648B" w:rsidR="004A1009" w:rsidRDefault="004A1009" w:rsidP="004D5C8C">
      <w:pPr>
        <w:autoSpaceDE w:val="0"/>
        <w:autoSpaceDN w:val="0"/>
        <w:adjustRightInd w:val="0"/>
        <w:spacing w:after="0" w:line="240" w:lineRule="auto"/>
        <w:jc w:val="left"/>
        <w:rPr>
          <w:rFonts w:ascii="Arial" w:hAnsi="Arial" w:cs="Arial"/>
          <w:color w:val="000000"/>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430EA3" w14:paraId="51D92F93" w14:textId="77777777" w:rsidTr="00E37687">
        <w:tc>
          <w:tcPr>
            <w:tcW w:w="2122" w:type="dxa"/>
            <w:tcBorders>
              <w:right w:val="single" w:sz="4" w:space="0" w:color="auto"/>
            </w:tcBorders>
          </w:tcPr>
          <w:p w14:paraId="71BC0ACB" w14:textId="77777777" w:rsidR="00430EA3" w:rsidRDefault="00430EA3"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55F706FB" w14:textId="77777777" w:rsidR="00430EA3" w:rsidRPr="00615B5B" w:rsidRDefault="00430EA3" w:rsidP="00E37687">
            <w:pPr>
              <w:autoSpaceDE w:val="0"/>
              <w:autoSpaceDN w:val="0"/>
              <w:adjustRightInd w:val="0"/>
              <w:jc w:val="center"/>
              <w:rPr>
                <w:rFonts w:ascii="Arial" w:hAnsi="Arial" w:cs="Arial"/>
                <w:color w:val="000000"/>
                <w:sz w:val="22"/>
              </w:rPr>
            </w:pPr>
            <w:r>
              <w:rPr>
                <w:rFonts w:ascii="Arial" w:hAnsi="Arial" w:cs="Arial"/>
                <w:b/>
                <w:bCs/>
                <w:color w:val="000000"/>
                <w:sz w:val="22"/>
              </w:rPr>
              <w:t>Nature et méthode</w:t>
            </w:r>
          </w:p>
        </w:tc>
        <w:tc>
          <w:tcPr>
            <w:tcW w:w="4320" w:type="dxa"/>
            <w:tcBorders>
              <w:top w:val="single" w:sz="4" w:space="0" w:color="auto"/>
              <w:left w:val="single" w:sz="4" w:space="0" w:color="auto"/>
              <w:right w:val="single" w:sz="4" w:space="0" w:color="auto"/>
            </w:tcBorders>
          </w:tcPr>
          <w:p w14:paraId="00D3A121" w14:textId="77777777" w:rsidR="00430EA3" w:rsidRPr="00615B5B" w:rsidRDefault="00430EA3"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430EA3" w14:paraId="14819B73" w14:textId="77777777" w:rsidTr="00E37687">
        <w:tc>
          <w:tcPr>
            <w:tcW w:w="2122" w:type="dxa"/>
            <w:tcBorders>
              <w:right w:val="single" w:sz="4" w:space="0" w:color="auto"/>
            </w:tcBorders>
          </w:tcPr>
          <w:p w14:paraId="14030A46" w14:textId="77777777" w:rsidR="00430EA3" w:rsidRDefault="00430EA3"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79D87DA0" w14:textId="77777777" w:rsidR="00430EA3" w:rsidRPr="003935CA" w:rsidRDefault="00430EA3" w:rsidP="00430EA3">
            <w:pPr>
              <w:autoSpaceDE w:val="0"/>
              <w:autoSpaceDN w:val="0"/>
              <w:adjustRightInd w:val="0"/>
              <w:jc w:val="left"/>
              <w:rPr>
                <w:rFonts w:ascii="Arial" w:hAnsi="Arial" w:cs="Arial"/>
                <w:sz w:val="22"/>
              </w:rPr>
            </w:pPr>
            <w:r w:rsidRPr="003935CA">
              <w:rPr>
                <w:rFonts w:ascii="Arial" w:hAnsi="Arial" w:cs="Arial"/>
                <w:sz w:val="22"/>
              </w:rPr>
              <w:t>Activité optique.</w:t>
            </w:r>
          </w:p>
          <w:p w14:paraId="015852D9" w14:textId="77777777" w:rsidR="00430EA3" w:rsidRPr="003935CA" w:rsidRDefault="00430EA3" w:rsidP="00430EA3">
            <w:pPr>
              <w:autoSpaceDE w:val="0"/>
              <w:autoSpaceDN w:val="0"/>
              <w:adjustRightInd w:val="0"/>
              <w:jc w:val="left"/>
              <w:rPr>
                <w:rFonts w:ascii="Arial" w:hAnsi="Arial" w:cs="Arial"/>
                <w:sz w:val="22"/>
              </w:rPr>
            </w:pPr>
            <w:r w:rsidRPr="003935CA">
              <w:rPr>
                <w:rFonts w:ascii="Arial" w:hAnsi="Arial" w:cs="Arial"/>
                <w:sz w:val="22"/>
              </w:rPr>
              <w:t>Loi de Biot, mélange racémique.</w:t>
            </w:r>
          </w:p>
          <w:p w14:paraId="346EFBB7" w14:textId="77777777" w:rsidR="00430EA3" w:rsidRPr="003935CA" w:rsidRDefault="00430EA3" w:rsidP="00430EA3">
            <w:pPr>
              <w:autoSpaceDE w:val="0"/>
              <w:autoSpaceDN w:val="0"/>
              <w:adjustRightInd w:val="0"/>
              <w:jc w:val="left"/>
              <w:rPr>
                <w:rFonts w:ascii="Arial" w:hAnsi="Arial" w:cs="Arial"/>
                <w:sz w:val="22"/>
              </w:rPr>
            </w:pPr>
            <w:r w:rsidRPr="003935CA">
              <w:rPr>
                <w:rFonts w:ascii="Arial" w:hAnsi="Arial" w:cs="Arial"/>
                <w:sz w:val="22"/>
              </w:rPr>
              <w:t>Stéréosélectivité, stéréospécificité.</w:t>
            </w:r>
          </w:p>
          <w:p w14:paraId="3315ECD3" w14:textId="133EE0F8" w:rsidR="00430EA3" w:rsidRPr="005B4E56" w:rsidRDefault="00430EA3" w:rsidP="003935CA">
            <w:pPr>
              <w:autoSpaceDE w:val="0"/>
              <w:autoSpaceDN w:val="0"/>
              <w:adjustRightInd w:val="0"/>
              <w:jc w:val="left"/>
              <w:rPr>
                <w:rFonts w:ascii="Arial" w:hAnsi="Arial" w:cs="Arial"/>
                <w:b/>
                <w:bCs/>
                <w:color w:val="000000"/>
                <w:sz w:val="22"/>
              </w:rPr>
            </w:pPr>
            <w:r w:rsidRPr="003935CA">
              <w:rPr>
                <w:rFonts w:ascii="Arial" w:hAnsi="Arial" w:cs="Arial"/>
                <w:sz w:val="22"/>
              </w:rPr>
              <w:t>Caractéristiques stéréochimiques des réactions d’addition</w:t>
            </w:r>
            <w:r w:rsidR="003935CA">
              <w:rPr>
                <w:rFonts w:ascii="Arial" w:hAnsi="Arial" w:cs="Arial"/>
                <w:sz w:val="22"/>
              </w:rPr>
              <w:t xml:space="preserve"> </w:t>
            </w:r>
            <w:r w:rsidRPr="003935CA">
              <w:rPr>
                <w:rFonts w:ascii="Arial" w:hAnsi="Arial" w:cs="Arial"/>
                <w:sz w:val="22"/>
              </w:rPr>
              <w:t>et de substitution.</w:t>
            </w:r>
          </w:p>
        </w:tc>
        <w:tc>
          <w:tcPr>
            <w:tcW w:w="4320" w:type="dxa"/>
            <w:tcBorders>
              <w:left w:val="single" w:sz="4" w:space="0" w:color="auto"/>
              <w:bottom w:val="single" w:sz="4" w:space="0" w:color="auto"/>
              <w:right w:val="single" w:sz="4" w:space="0" w:color="auto"/>
            </w:tcBorders>
          </w:tcPr>
          <w:p w14:paraId="7586CBF4" w14:textId="0FD9D603" w:rsidR="00430EA3" w:rsidRPr="003935CA" w:rsidRDefault="00430EA3" w:rsidP="00430EA3">
            <w:pPr>
              <w:autoSpaceDE w:val="0"/>
              <w:autoSpaceDN w:val="0"/>
              <w:adjustRightInd w:val="0"/>
              <w:jc w:val="left"/>
              <w:rPr>
                <w:rFonts w:ascii="Arial" w:hAnsi="Arial" w:cs="Arial"/>
                <w:sz w:val="22"/>
              </w:rPr>
            </w:pPr>
            <w:r w:rsidRPr="003935CA">
              <w:rPr>
                <w:rFonts w:ascii="Arial" w:hAnsi="Arial" w:cs="Arial"/>
                <w:sz w:val="22"/>
              </w:rPr>
              <w:t>Relier la valeur du pouvoir rotatoire à la composition d’un</w:t>
            </w:r>
            <w:r w:rsidR="003935CA">
              <w:rPr>
                <w:rFonts w:ascii="Arial" w:hAnsi="Arial" w:cs="Arial"/>
                <w:sz w:val="22"/>
              </w:rPr>
              <w:t xml:space="preserve"> </w:t>
            </w:r>
            <w:r w:rsidRPr="003935CA">
              <w:rPr>
                <w:rFonts w:ascii="Arial" w:hAnsi="Arial" w:cs="Arial"/>
                <w:sz w:val="22"/>
              </w:rPr>
              <w:t>mélange de stéréoisomères.</w:t>
            </w:r>
          </w:p>
          <w:p w14:paraId="37B2925F" w14:textId="5BA4B4AC" w:rsidR="00430EA3" w:rsidRPr="003935CA" w:rsidRDefault="00430EA3" w:rsidP="00430EA3">
            <w:pPr>
              <w:autoSpaceDE w:val="0"/>
              <w:autoSpaceDN w:val="0"/>
              <w:adjustRightInd w:val="0"/>
              <w:jc w:val="left"/>
              <w:rPr>
                <w:rFonts w:ascii="Arial" w:hAnsi="Arial" w:cs="Arial"/>
                <w:sz w:val="22"/>
              </w:rPr>
            </w:pPr>
            <w:r w:rsidRPr="003935CA">
              <w:rPr>
                <w:rFonts w:ascii="Arial" w:hAnsi="Arial" w:cs="Arial"/>
                <w:sz w:val="22"/>
              </w:rPr>
              <w:t>Déterminer la composition d’un système chimique ou</w:t>
            </w:r>
            <w:r w:rsidR="003935CA">
              <w:rPr>
                <w:rFonts w:ascii="Arial" w:hAnsi="Arial" w:cs="Arial"/>
                <w:sz w:val="22"/>
              </w:rPr>
              <w:t xml:space="preserve"> </w:t>
            </w:r>
            <w:r w:rsidRPr="003935CA">
              <w:rPr>
                <w:rFonts w:ascii="Arial" w:hAnsi="Arial" w:cs="Arial"/>
                <w:sz w:val="22"/>
              </w:rPr>
              <w:t>suivre une transformation chimique à partir de mesures</w:t>
            </w:r>
            <w:r w:rsidR="003935CA">
              <w:rPr>
                <w:rFonts w:ascii="Arial" w:hAnsi="Arial" w:cs="Arial"/>
                <w:sz w:val="22"/>
              </w:rPr>
              <w:t xml:space="preserve"> </w:t>
            </w:r>
            <w:r w:rsidRPr="003935CA">
              <w:rPr>
                <w:rFonts w:ascii="Arial" w:hAnsi="Arial" w:cs="Arial"/>
                <w:sz w:val="22"/>
              </w:rPr>
              <w:t>d’activité optique.</w:t>
            </w:r>
          </w:p>
          <w:p w14:paraId="24F0B261" w14:textId="43E67E70" w:rsidR="00430EA3" w:rsidRPr="003935CA" w:rsidRDefault="00430EA3" w:rsidP="00430EA3">
            <w:pPr>
              <w:autoSpaceDE w:val="0"/>
              <w:autoSpaceDN w:val="0"/>
              <w:adjustRightInd w:val="0"/>
              <w:jc w:val="left"/>
              <w:rPr>
                <w:rFonts w:ascii="Arial" w:hAnsi="Arial" w:cs="Arial"/>
                <w:sz w:val="22"/>
              </w:rPr>
            </w:pPr>
            <w:r w:rsidRPr="003935CA">
              <w:rPr>
                <w:rFonts w:ascii="Arial" w:hAnsi="Arial" w:cs="Arial"/>
                <w:sz w:val="22"/>
              </w:rPr>
              <w:t>Justifier la cohérence d’un mécanisme réactionnel à</w:t>
            </w:r>
            <w:r w:rsidR="003935CA">
              <w:rPr>
                <w:rFonts w:ascii="Arial" w:hAnsi="Arial" w:cs="Arial"/>
                <w:sz w:val="22"/>
              </w:rPr>
              <w:t xml:space="preserve"> </w:t>
            </w:r>
            <w:r w:rsidRPr="003935CA">
              <w:rPr>
                <w:rFonts w:ascii="Arial" w:hAnsi="Arial" w:cs="Arial"/>
                <w:sz w:val="22"/>
              </w:rPr>
              <w:t>l’échelle microscopique, avec des données stéréochimiques</w:t>
            </w:r>
            <w:r w:rsidR="003935CA">
              <w:rPr>
                <w:rFonts w:ascii="Arial" w:hAnsi="Arial" w:cs="Arial"/>
                <w:sz w:val="22"/>
              </w:rPr>
              <w:t xml:space="preserve"> </w:t>
            </w:r>
            <w:r w:rsidRPr="003935CA">
              <w:rPr>
                <w:rFonts w:ascii="Arial" w:hAnsi="Arial" w:cs="Arial"/>
                <w:sz w:val="22"/>
              </w:rPr>
              <w:t>obtenues à l’échelle macroscopique.</w:t>
            </w:r>
          </w:p>
          <w:p w14:paraId="71BDAC22" w14:textId="40F7EE35" w:rsidR="00430EA3" w:rsidRPr="000B774C" w:rsidRDefault="00430EA3" w:rsidP="00430EA3">
            <w:pPr>
              <w:autoSpaceDE w:val="0"/>
              <w:autoSpaceDN w:val="0"/>
              <w:adjustRightInd w:val="0"/>
              <w:rPr>
                <w:rFonts w:ascii="Arial" w:hAnsi="Arial" w:cs="Arial"/>
                <w:color w:val="000000"/>
                <w:sz w:val="22"/>
              </w:rPr>
            </w:pPr>
            <w:r w:rsidRPr="003935CA">
              <w:rPr>
                <w:rFonts w:ascii="Arial" w:hAnsi="Arial" w:cs="Arial"/>
                <w:sz w:val="22"/>
              </w:rPr>
              <w:t>Représenter les stéréoisomères attendus lors d’une transformation.</w:t>
            </w:r>
          </w:p>
        </w:tc>
      </w:tr>
    </w:tbl>
    <w:p w14:paraId="40C7C3BE" w14:textId="77777777" w:rsidR="001037B3" w:rsidRDefault="001037B3" w:rsidP="00AE5B0C">
      <w:pPr>
        <w:autoSpaceDE w:val="0"/>
        <w:autoSpaceDN w:val="0"/>
        <w:adjustRightInd w:val="0"/>
        <w:spacing w:after="0" w:line="240" w:lineRule="auto"/>
        <w:jc w:val="left"/>
        <w:rPr>
          <w:rFonts w:ascii="Arial" w:hAnsi="Arial" w:cs="Arial"/>
          <w:color w:val="000000"/>
          <w:sz w:val="22"/>
        </w:rPr>
      </w:pPr>
    </w:p>
    <w:p w14:paraId="416C510C" w14:textId="36E7309B" w:rsidR="009D505B" w:rsidRDefault="0047726F" w:rsidP="00DD1080">
      <w:pPr>
        <w:keepNext/>
        <w:autoSpaceDE w:val="0"/>
        <w:autoSpaceDN w:val="0"/>
        <w:adjustRightInd w:val="0"/>
        <w:spacing w:after="0" w:line="240" w:lineRule="auto"/>
        <w:jc w:val="left"/>
        <w:rPr>
          <w:rFonts w:ascii="Arial" w:hAnsi="Arial" w:cs="Arial"/>
          <w:b/>
          <w:bCs/>
          <w:sz w:val="22"/>
          <w:u w:val="single"/>
        </w:rPr>
      </w:pPr>
      <w:r w:rsidRPr="0047726F">
        <w:rPr>
          <w:rFonts w:ascii="Arial" w:hAnsi="Arial" w:cs="Arial"/>
          <w:b/>
          <w:bCs/>
          <w:sz w:val="22"/>
          <w:u w:val="single"/>
        </w:rPr>
        <w:t>Programme</w:t>
      </w:r>
      <w:r w:rsidR="00E967C3">
        <w:rPr>
          <w:rFonts w:ascii="Arial" w:hAnsi="Arial" w:cs="Arial"/>
          <w:b/>
          <w:bCs/>
          <w:sz w:val="22"/>
          <w:u w:val="single"/>
        </w:rPr>
        <w:t xml:space="preserve"> P</w:t>
      </w:r>
      <w:r w:rsidR="002D28A0">
        <w:rPr>
          <w:rFonts w:ascii="Arial" w:hAnsi="Arial" w:cs="Arial"/>
          <w:b/>
          <w:bCs/>
          <w:sz w:val="22"/>
          <w:u w:val="single"/>
        </w:rPr>
        <w:t>C</w:t>
      </w:r>
      <w:r w:rsidR="00E967C3">
        <w:rPr>
          <w:rFonts w:ascii="Arial" w:hAnsi="Arial" w:cs="Arial"/>
          <w:b/>
          <w:bCs/>
          <w:sz w:val="22"/>
          <w:u w:val="single"/>
        </w:rPr>
        <w:t>SI</w:t>
      </w:r>
      <w:r w:rsidR="003C0028">
        <w:rPr>
          <w:rFonts w:ascii="Arial" w:hAnsi="Arial" w:cs="Arial"/>
          <w:b/>
          <w:bCs/>
          <w:sz w:val="22"/>
          <w:u w:val="single"/>
        </w:rPr>
        <w:t xml:space="preserve">, TPC </w:t>
      </w:r>
      <w:r w:rsidRPr="0047726F">
        <w:rPr>
          <w:rFonts w:ascii="Arial" w:hAnsi="Arial" w:cs="Arial"/>
          <w:b/>
          <w:bCs/>
          <w:sz w:val="22"/>
          <w:u w:val="single"/>
        </w:rPr>
        <w:t>1</w:t>
      </w:r>
      <w:r w:rsidRPr="0047726F">
        <w:rPr>
          <w:rFonts w:ascii="Arial" w:hAnsi="Arial" w:cs="Arial"/>
          <w:b/>
          <w:bCs/>
          <w:sz w:val="22"/>
          <w:u w:val="single"/>
          <w:vertAlign w:val="superscript"/>
        </w:rPr>
        <w:t>ère</w:t>
      </w:r>
      <w:r w:rsidRPr="0047726F">
        <w:rPr>
          <w:rFonts w:ascii="Arial" w:hAnsi="Arial" w:cs="Arial"/>
          <w:b/>
          <w:bCs/>
          <w:sz w:val="22"/>
          <w:u w:val="single"/>
        </w:rPr>
        <w:t xml:space="preserve"> année</w:t>
      </w:r>
    </w:p>
    <w:p w14:paraId="370D7283" w14:textId="14CE7F21" w:rsidR="008844EB" w:rsidRDefault="008844EB" w:rsidP="00DD1080">
      <w:pPr>
        <w:keepNext/>
        <w:autoSpaceDE w:val="0"/>
        <w:autoSpaceDN w:val="0"/>
        <w:adjustRightInd w:val="0"/>
        <w:spacing w:after="0" w:line="240" w:lineRule="auto"/>
        <w:jc w:val="left"/>
        <w:rPr>
          <w:rFonts w:ascii="Arial" w:hAnsi="Arial" w:cs="Arial"/>
          <w:b/>
          <w:bCs/>
          <w:sz w:val="22"/>
          <w:u w:val="single"/>
        </w:rPr>
      </w:pPr>
    </w:p>
    <w:p w14:paraId="6005D30D" w14:textId="461FF4FB" w:rsidR="00F4205C" w:rsidRDefault="00DC4D94" w:rsidP="00DD1080">
      <w:pPr>
        <w:keepNext/>
        <w:autoSpaceDE w:val="0"/>
        <w:autoSpaceDN w:val="0"/>
        <w:adjustRightInd w:val="0"/>
        <w:spacing w:after="0" w:line="240" w:lineRule="auto"/>
        <w:jc w:val="left"/>
        <w:rPr>
          <w:rFonts w:ascii="Arial,Bold" w:hAnsi="Arial,Bold" w:cs="Arial,Bold"/>
          <w:b/>
          <w:bCs/>
          <w:sz w:val="32"/>
          <w:szCs w:val="32"/>
        </w:rPr>
      </w:pPr>
      <w:r>
        <w:rPr>
          <w:rFonts w:ascii="Arial,Bold" w:hAnsi="Arial,Bold" w:cs="Arial,Bold"/>
          <w:b/>
          <w:bCs/>
          <w:sz w:val="32"/>
          <w:szCs w:val="32"/>
        </w:rPr>
        <w:t>1</w:t>
      </w:r>
      <w:r w:rsidRPr="00DC4D94">
        <w:rPr>
          <w:rFonts w:ascii="Arial,Bold" w:hAnsi="Arial,Bold" w:cs="Arial,Bold"/>
          <w:b/>
          <w:bCs/>
          <w:sz w:val="32"/>
          <w:szCs w:val="32"/>
          <w:vertAlign w:val="superscript"/>
        </w:rPr>
        <w:t>er</w:t>
      </w:r>
      <w:r>
        <w:rPr>
          <w:rFonts w:ascii="Arial,Bold" w:hAnsi="Arial,Bold" w:cs="Arial,Bold"/>
          <w:b/>
          <w:bCs/>
          <w:sz w:val="32"/>
          <w:szCs w:val="32"/>
        </w:rPr>
        <w:t xml:space="preserve"> semestre</w:t>
      </w:r>
    </w:p>
    <w:p w14:paraId="53061D7F" w14:textId="541ED729" w:rsidR="00DC4D94" w:rsidRDefault="00DC4D94" w:rsidP="00DD1080">
      <w:pPr>
        <w:keepNext/>
        <w:autoSpaceDE w:val="0"/>
        <w:autoSpaceDN w:val="0"/>
        <w:adjustRightInd w:val="0"/>
        <w:spacing w:after="0" w:line="240" w:lineRule="auto"/>
        <w:jc w:val="left"/>
        <w:rPr>
          <w:rFonts w:ascii="Arial" w:hAnsi="Arial" w:cs="Arial"/>
          <w:b/>
          <w:bCs/>
          <w:sz w:val="22"/>
          <w:u w:val="single"/>
        </w:rPr>
      </w:pPr>
      <w:r>
        <w:rPr>
          <w:rFonts w:ascii="Arial,Bold" w:hAnsi="Arial,Bold" w:cs="Arial,Bold"/>
          <w:b/>
          <w:bCs/>
          <w:sz w:val="32"/>
          <w:szCs w:val="32"/>
        </w:rPr>
        <w:t>Transformation de la matière</w:t>
      </w:r>
    </w:p>
    <w:p w14:paraId="437706B4" w14:textId="7B2E7B72" w:rsidR="00F4205C" w:rsidRDefault="00DC4D94" w:rsidP="00DD1080">
      <w:pPr>
        <w:keepNext/>
        <w:autoSpaceDE w:val="0"/>
        <w:autoSpaceDN w:val="0"/>
        <w:adjustRightInd w:val="0"/>
        <w:spacing w:after="0" w:line="240" w:lineRule="auto"/>
        <w:jc w:val="left"/>
        <w:rPr>
          <w:rFonts w:ascii="Arial,Bold" w:hAnsi="Arial,Bold" w:cs="Arial,Bold"/>
          <w:b/>
          <w:bCs/>
          <w:szCs w:val="24"/>
        </w:rPr>
      </w:pPr>
      <w:r>
        <w:rPr>
          <w:rFonts w:ascii="Arial,Bold" w:hAnsi="Arial,Bold" w:cs="Arial,Bold"/>
          <w:b/>
          <w:bCs/>
          <w:szCs w:val="24"/>
        </w:rPr>
        <w:t>2. Relations entre structure des entités chimiques, propriétés physiques et réactivité</w:t>
      </w:r>
    </w:p>
    <w:p w14:paraId="4142C943" w14:textId="15ED5289" w:rsidR="00DC4D94" w:rsidRDefault="00DC4D94" w:rsidP="00DD1080">
      <w:pPr>
        <w:keepNext/>
        <w:autoSpaceDE w:val="0"/>
        <w:autoSpaceDN w:val="0"/>
        <w:adjustRightInd w:val="0"/>
        <w:spacing w:after="0" w:line="240" w:lineRule="auto"/>
        <w:jc w:val="left"/>
        <w:rPr>
          <w:rFonts w:ascii="Arial,Bold" w:hAnsi="Arial,Bold" w:cs="Arial,Bold"/>
          <w:b/>
          <w:bCs/>
          <w:sz w:val="22"/>
        </w:rPr>
      </w:pPr>
      <w:r>
        <w:rPr>
          <w:rFonts w:ascii="Arial,Bold" w:hAnsi="Arial,Bold" w:cs="Arial,Bold"/>
          <w:b/>
          <w:bCs/>
          <w:sz w:val="22"/>
        </w:rPr>
        <w:t>2.1. Structure des entités chimiques</w:t>
      </w:r>
    </w:p>
    <w:p w14:paraId="4C841953" w14:textId="02CC70E7" w:rsidR="00DC4D94" w:rsidRDefault="00DC4D94" w:rsidP="00DD1080">
      <w:pPr>
        <w:keepNext/>
        <w:autoSpaceDE w:val="0"/>
        <w:autoSpaceDN w:val="0"/>
        <w:adjustRightInd w:val="0"/>
        <w:spacing w:after="0" w:line="240" w:lineRule="auto"/>
        <w:jc w:val="left"/>
        <w:rPr>
          <w:rFonts w:ascii="Arial" w:hAnsi="Arial" w:cs="Arial"/>
          <w:b/>
          <w:bCs/>
          <w:sz w:val="22"/>
          <w:u w:val="single"/>
        </w:rPr>
      </w:pPr>
    </w:p>
    <w:p w14:paraId="78140909" w14:textId="70C9DDFA" w:rsidR="00DC4D94" w:rsidRDefault="00DC4D94" w:rsidP="00DC4D94">
      <w:pPr>
        <w:autoSpaceDE w:val="0"/>
        <w:autoSpaceDN w:val="0"/>
        <w:adjustRightInd w:val="0"/>
        <w:spacing w:after="0" w:line="240" w:lineRule="auto"/>
        <w:rPr>
          <w:rFonts w:ascii="Arial" w:hAnsi="Arial" w:cs="Arial"/>
          <w:b/>
          <w:bCs/>
          <w:sz w:val="22"/>
          <w:u w:val="single"/>
        </w:rPr>
      </w:pPr>
      <w:r>
        <w:rPr>
          <w:rFonts w:ascii="Arial" w:hAnsi="Arial" w:cs="Arial"/>
          <w:sz w:val="22"/>
        </w:rPr>
        <w:t xml:space="preserve">Le </w:t>
      </w:r>
      <w:r w:rsidR="00B17978">
        <w:rPr>
          <w:rFonts w:ascii="Arial" w:hAnsi="Arial" w:cs="Arial"/>
          <w:sz w:val="22"/>
        </w:rPr>
        <w:t>modèle</w:t>
      </w:r>
      <w:r>
        <w:rPr>
          <w:rFonts w:ascii="Arial" w:hAnsi="Arial" w:cs="Arial"/>
          <w:sz w:val="22"/>
        </w:rPr>
        <w:t xml:space="preserve"> de Lewis permet, pour les </w:t>
      </w:r>
      <w:r w:rsidR="00B17978">
        <w:rPr>
          <w:rFonts w:ascii="Arial" w:hAnsi="Arial" w:cs="Arial"/>
          <w:sz w:val="22"/>
        </w:rPr>
        <w:t>entités</w:t>
      </w:r>
      <w:r>
        <w:rPr>
          <w:rFonts w:ascii="Arial" w:hAnsi="Arial" w:cs="Arial"/>
          <w:sz w:val="22"/>
        </w:rPr>
        <w:t xml:space="preserve"> chimiques organiques, d’introduire les notions d’</w:t>
      </w:r>
      <w:r w:rsidR="00B17978">
        <w:rPr>
          <w:rFonts w:ascii="Arial" w:hAnsi="Arial" w:cs="Arial"/>
          <w:sz w:val="22"/>
        </w:rPr>
        <w:t>isomérie</w:t>
      </w:r>
      <w:r>
        <w:rPr>
          <w:rFonts w:ascii="Arial" w:hAnsi="Arial" w:cs="Arial"/>
          <w:sz w:val="22"/>
        </w:rPr>
        <w:t xml:space="preserve"> de configuration et de conformation. Les ordres de grandeur des </w:t>
      </w:r>
      <w:r w:rsidR="00B17978">
        <w:rPr>
          <w:rFonts w:ascii="Arial" w:hAnsi="Arial" w:cs="Arial"/>
          <w:sz w:val="22"/>
        </w:rPr>
        <w:t>énergies</w:t>
      </w:r>
      <w:r>
        <w:rPr>
          <w:rFonts w:ascii="Arial" w:hAnsi="Arial" w:cs="Arial"/>
          <w:sz w:val="22"/>
        </w:rPr>
        <w:t xml:space="preserve"> de liaison et de la </w:t>
      </w:r>
      <w:r w:rsidR="00B17978">
        <w:rPr>
          <w:rFonts w:ascii="Arial" w:hAnsi="Arial" w:cs="Arial"/>
          <w:sz w:val="22"/>
        </w:rPr>
        <w:t>barrière</w:t>
      </w:r>
      <w:r>
        <w:rPr>
          <w:rFonts w:ascii="Arial" w:hAnsi="Arial" w:cs="Arial"/>
          <w:sz w:val="22"/>
        </w:rPr>
        <w:t xml:space="preserve"> conformationnelle permettent de sensibiliser </w:t>
      </w:r>
      <w:r w:rsidR="00B17978">
        <w:rPr>
          <w:rFonts w:ascii="Arial" w:hAnsi="Arial" w:cs="Arial"/>
          <w:sz w:val="22"/>
        </w:rPr>
        <w:t>à</w:t>
      </w:r>
      <w:r>
        <w:rPr>
          <w:rFonts w:ascii="Arial" w:hAnsi="Arial" w:cs="Arial"/>
          <w:sz w:val="22"/>
        </w:rPr>
        <w:t xml:space="preserve"> la </w:t>
      </w:r>
      <w:r w:rsidR="00B17978">
        <w:rPr>
          <w:rFonts w:ascii="Arial" w:hAnsi="Arial" w:cs="Arial"/>
          <w:sz w:val="22"/>
        </w:rPr>
        <w:t>solidité</w:t>
      </w:r>
      <w:r>
        <w:rPr>
          <w:rFonts w:ascii="Arial" w:hAnsi="Arial" w:cs="Arial"/>
          <w:sz w:val="22"/>
        </w:rPr>
        <w:t xml:space="preserve"> et </w:t>
      </w:r>
      <w:r w:rsidR="00B17978">
        <w:rPr>
          <w:rFonts w:ascii="Arial" w:hAnsi="Arial" w:cs="Arial"/>
          <w:sz w:val="22"/>
        </w:rPr>
        <w:t>à</w:t>
      </w:r>
      <w:r>
        <w:rPr>
          <w:rFonts w:ascii="Arial" w:hAnsi="Arial" w:cs="Arial"/>
          <w:sz w:val="22"/>
        </w:rPr>
        <w:t xml:space="preserve"> la </w:t>
      </w:r>
      <w:r w:rsidR="00B17978">
        <w:rPr>
          <w:rFonts w:ascii="Arial" w:hAnsi="Arial" w:cs="Arial"/>
          <w:sz w:val="22"/>
        </w:rPr>
        <w:t>flexibilité</w:t>
      </w:r>
      <w:r>
        <w:rPr>
          <w:rFonts w:ascii="Arial" w:hAnsi="Arial" w:cs="Arial"/>
          <w:sz w:val="22"/>
        </w:rPr>
        <w:t xml:space="preserve"> des </w:t>
      </w:r>
      <w:r w:rsidR="00B17978">
        <w:rPr>
          <w:rFonts w:ascii="Arial" w:hAnsi="Arial" w:cs="Arial"/>
          <w:sz w:val="22"/>
        </w:rPr>
        <w:t>édifices</w:t>
      </w:r>
      <w:r>
        <w:rPr>
          <w:rFonts w:ascii="Arial" w:hAnsi="Arial" w:cs="Arial"/>
          <w:sz w:val="22"/>
        </w:rPr>
        <w:t xml:space="preserve"> </w:t>
      </w:r>
      <w:r w:rsidR="00B17978">
        <w:rPr>
          <w:rFonts w:ascii="Arial" w:hAnsi="Arial" w:cs="Arial"/>
          <w:sz w:val="22"/>
        </w:rPr>
        <w:t>moléculaires</w:t>
      </w:r>
      <w:r>
        <w:rPr>
          <w:rFonts w:ascii="Arial" w:hAnsi="Arial" w:cs="Arial"/>
          <w:sz w:val="22"/>
        </w:rPr>
        <w:t xml:space="preserve">. Sans donner lieu </w:t>
      </w:r>
      <w:r w:rsidR="00B17978">
        <w:rPr>
          <w:rFonts w:ascii="Arial" w:hAnsi="Arial" w:cs="Arial"/>
          <w:sz w:val="22"/>
        </w:rPr>
        <w:t>à</w:t>
      </w:r>
      <w:r>
        <w:rPr>
          <w:rFonts w:ascii="Arial" w:hAnsi="Arial" w:cs="Arial"/>
          <w:sz w:val="22"/>
        </w:rPr>
        <w:t xml:space="preserve"> une </w:t>
      </w:r>
      <w:r w:rsidR="00B17978">
        <w:rPr>
          <w:rFonts w:ascii="Arial" w:hAnsi="Arial" w:cs="Arial"/>
          <w:sz w:val="22"/>
        </w:rPr>
        <w:t>étude</w:t>
      </w:r>
      <w:r>
        <w:rPr>
          <w:rFonts w:ascii="Arial" w:hAnsi="Arial" w:cs="Arial"/>
          <w:sz w:val="22"/>
        </w:rPr>
        <w:t xml:space="preserve"> </w:t>
      </w:r>
      <w:r w:rsidR="00B17978">
        <w:rPr>
          <w:rFonts w:ascii="Arial" w:hAnsi="Arial" w:cs="Arial"/>
          <w:sz w:val="22"/>
        </w:rPr>
        <w:t>systématique</w:t>
      </w:r>
      <w:r>
        <w:rPr>
          <w:rFonts w:ascii="Arial" w:hAnsi="Arial" w:cs="Arial"/>
          <w:sz w:val="22"/>
        </w:rPr>
        <w:t xml:space="preserve">, la nomenclature IUPAC s’enrichit au fur et </w:t>
      </w:r>
      <w:r w:rsidR="00B17978">
        <w:rPr>
          <w:rFonts w:ascii="Arial" w:hAnsi="Arial" w:cs="Arial"/>
          <w:sz w:val="22"/>
        </w:rPr>
        <w:t>à</w:t>
      </w:r>
      <w:r>
        <w:rPr>
          <w:rFonts w:ascii="Arial" w:hAnsi="Arial" w:cs="Arial"/>
          <w:sz w:val="22"/>
        </w:rPr>
        <w:t xml:space="preserve"> mesure des besoins pour </w:t>
      </w:r>
      <w:r w:rsidR="00B17978">
        <w:rPr>
          <w:rFonts w:ascii="Arial" w:hAnsi="Arial" w:cs="Arial"/>
          <w:sz w:val="22"/>
        </w:rPr>
        <w:t>représenter</w:t>
      </w:r>
      <w:r>
        <w:rPr>
          <w:rFonts w:ascii="Arial" w:hAnsi="Arial" w:cs="Arial"/>
          <w:sz w:val="22"/>
        </w:rPr>
        <w:t xml:space="preserve"> une </w:t>
      </w:r>
      <w:r w:rsidR="00B17978">
        <w:rPr>
          <w:rFonts w:ascii="Arial" w:hAnsi="Arial" w:cs="Arial"/>
          <w:sz w:val="22"/>
        </w:rPr>
        <w:t>entité</w:t>
      </w:r>
      <w:r>
        <w:rPr>
          <w:rFonts w:ascii="Arial" w:hAnsi="Arial" w:cs="Arial"/>
          <w:sz w:val="22"/>
        </w:rPr>
        <w:t xml:space="preserve"> chimique organique </w:t>
      </w:r>
      <w:r w:rsidR="00B17978">
        <w:rPr>
          <w:rFonts w:ascii="Arial" w:hAnsi="Arial" w:cs="Arial"/>
          <w:sz w:val="22"/>
        </w:rPr>
        <w:t>à</w:t>
      </w:r>
      <w:r>
        <w:rPr>
          <w:rFonts w:ascii="Arial" w:hAnsi="Arial" w:cs="Arial"/>
          <w:sz w:val="22"/>
        </w:rPr>
        <w:t xml:space="preserve"> partir de son nom, en tenant compte de la </w:t>
      </w:r>
      <w:r w:rsidR="00B17978">
        <w:rPr>
          <w:rFonts w:ascii="Arial" w:hAnsi="Arial" w:cs="Arial"/>
          <w:sz w:val="22"/>
        </w:rPr>
        <w:t>donne</w:t>
      </w:r>
      <w:r>
        <w:rPr>
          <w:rFonts w:ascii="Arial" w:hAnsi="Arial" w:cs="Arial"/>
          <w:sz w:val="22"/>
        </w:rPr>
        <w:t xml:space="preserve"> d’</w:t>
      </w:r>
      <w:r w:rsidR="00B17978">
        <w:rPr>
          <w:rFonts w:ascii="Arial" w:hAnsi="Arial" w:cs="Arial"/>
          <w:sz w:val="22"/>
        </w:rPr>
        <w:t>éventuelles</w:t>
      </w:r>
      <w:r>
        <w:rPr>
          <w:rFonts w:ascii="Arial" w:hAnsi="Arial" w:cs="Arial"/>
          <w:sz w:val="22"/>
        </w:rPr>
        <w:t xml:space="preserve"> informations </w:t>
      </w:r>
      <w:r w:rsidR="00B17978">
        <w:rPr>
          <w:rFonts w:ascii="Arial" w:hAnsi="Arial" w:cs="Arial"/>
          <w:sz w:val="22"/>
        </w:rPr>
        <w:t>stéréochimiques</w:t>
      </w:r>
      <w:r>
        <w:rPr>
          <w:rFonts w:ascii="Arial" w:hAnsi="Arial" w:cs="Arial"/>
          <w:sz w:val="22"/>
        </w:rPr>
        <w:t xml:space="preserve"> et en utilisant un type de </w:t>
      </w:r>
      <w:r w:rsidR="00B17978">
        <w:rPr>
          <w:rFonts w:ascii="Arial" w:hAnsi="Arial" w:cs="Arial"/>
          <w:sz w:val="22"/>
        </w:rPr>
        <w:t>représentation</w:t>
      </w:r>
      <w:r>
        <w:rPr>
          <w:rFonts w:ascii="Arial" w:hAnsi="Arial" w:cs="Arial"/>
          <w:sz w:val="22"/>
        </w:rPr>
        <w:t xml:space="preserve"> donn</w:t>
      </w:r>
      <w:r w:rsidR="00B17978">
        <w:rPr>
          <w:rFonts w:ascii="Arial" w:hAnsi="Arial" w:cs="Arial"/>
          <w:sz w:val="22"/>
        </w:rPr>
        <w:t>é</w:t>
      </w:r>
      <w:r>
        <w:rPr>
          <w:rFonts w:ascii="Arial" w:hAnsi="Arial" w:cs="Arial"/>
          <w:sz w:val="22"/>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F4205C" w14:paraId="0BC8180A" w14:textId="77777777" w:rsidTr="009D50E4">
        <w:tc>
          <w:tcPr>
            <w:tcW w:w="10762" w:type="dxa"/>
            <w:gridSpan w:val="3"/>
          </w:tcPr>
          <w:p w14:paraId="0F3F55B7" w14:textId="4EBF8EAA" w:rsidR="00F4205C" w:rsidRPr="00642549" w:rsidRDefault="00F4205C" w:rsidP="00F4205C">
            <w:pPr>
              <w:keepNext/>
              <w:autoSpaceDE w:val="0"/>
              <w:autoSpaceDN w:val="0"/>
              <w:adjustRightInd w:val="0"/>
              <w:rPr>
                <w:rFonts w:ascii="Arial" w:hAnsi="Arial" w:cs="Arial"/>
                <w:b/>
                <w:bCs/>
                <w:sz w:val="22"/>
              </w:rPr>
            </w:pPr>
          </w:p>
        </w:tc>
      </w:tr>
      <w:tr w:rsidR="008844EB" w14:paraId="41A2C75E" w14:textId="77777777" w:rsidTr="00AF5057">
        <w:tc>
          <w:tcPr>
            <w:tcW w:w="2122" w:type="dxa"/>
            <w:tcBorders>
              <w:right w:val="single" w:sz="4" w:space="0" w:color="auto"/>
            </w:tcBorders>
          </w:tcPr>
          <w:p w14:paraId="164EE0D9" w14:textId="77777777" w:rsidR="008844EB" w:rsidRDefault="008844EB" w:rsidP="00DD1080">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6B14948F" w14:textId="1EBB6378" w:rsidR="008844EB" w:rsidRPr="00615B5B" w:rsidRDefault="008844EB" w:rsidP="00DD1080">
            <w:pPr>
              <w:keepNext/>
              <w:autoSpaceDE w:val="0"/>
              <w:autoSpaceDN w:val="0"/>
              <w:adjustRightInd w:val="0"/>
              <w:jc w:val="center"/>
              <w:rPr>
                <w:rFonts w:ascii="Arial" w:hAnsi="Arial" w:cs="Arial"/>
                <w:color w:val="000000"/>
                <w:sz w:val="22"/>
              </w:rPr>
            </w:pPr>
            <w:r>
              <w:rPr>
                <w:rFonts w:ascii="Arial" w:hAnsi="Arial" w:cs="Arial"/>
                <w:b/>
                <w:bCs/>
                <w:color w:val="000000"/>
                <w:sz w:val="22"/>
              </w:rPr>
              <w:t>Nature et méthode</w:t>
            </w:r>
            <w:r w:rsidR="00F4205C">
              <w:rPr>
                <w:rFonts w:ascii="Arial" w:hAnsi="Arial" w:cs="Arial"/>
                <w:b/>
                <w:bCs/>
                <w:color w:val="000000"/>
                <w:sz w:val="22"/>
              </w:rPr>
              <w:t>s</w:t>
            </w:r>
          </w:p>
        </w:tc>
        <w:tc>
          <w:tcPr>
            <w:tcW w:w="4320" w:type="dxa"/>
            <w:tcBorders>
              <w:top w:val="single" w:sz="4" w:space="0" w:color="auto"/>
              <w:left w:val="single" w:sz="4" w:space="0" w:color="auto"/>
              <w:right w:val="single" w:sz="4" w:space="0" w:color="auto"/>
            </w:tcBorders>
          </w:tcPr>
          <w:p w14:paraId="0F9426D7" w14:textId="77777777" w:rsidR="008844EB" w:rsidRPr="00615B5B" w:rsidRDefault="008844EB" w:rsidP="00DD1080">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8844EB" w14:paraId="6793903C" w14:textId="77777777" w:rsidTr="00AF5057">
        <w:tc>
          <w:tcPr>
            <w:tcW w:w="2122" w:type="dxa"/>
            <w:tcBorders>
              <w:right w:val="single" w:sz="4" w:space="0" w:color="auto"/>
            </w:tcBorders>
          </w:tcPr>
          <w:p w14:paraId="1CC74302" w14:textId="77777777" w:rsidR="008844EB" w:rsidRDefault="008844EB" w:rsidP="00DD1080">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1EE02F32" w14:textId="77777777" w:rsidR="00AF5057" w:rsidRDefault="00AF5057" w:rsidP="00AF5057">
            <w:pPr>
              <w:autoSpaceDE w:val="0"/>
              <w:autoSpaceDN w:val="0"/>
              <w:adjustRightInd w:val="0"/>
              <w:jc w:val="left"/>
              <w:rPr>
                <w:rFonts w:ascii="Arial,Bold" w:hAnsi="Arial,Bold" w:cs="Arial,Bold"/>
                <w:b/>
                <w:bCs/>
                <w:sz w:val="22"/>
              </w:rPr>
            </w:pPr>
            <w:r>
              <w:rPr>
                <w:rFonts w:ascii="Arial,Bold" w:hAnsi="Arial,Bold" w:cs="Arial,Bold"/>
                <w:b/>
                <w:bCs/>
                <w:sz w:val="22"/>
              </w:rPr>
              <w:t>Structure des entités chimiques organiques</w:t>
            </w:r>
          </w:p>
          <w:p w14:paraId="197F51AE" w14:textId="4963F337" w:rsidR="00AF5057" w:rsidRDefault="00B17978" w:rsidP="00AF5057">
            <w:pPr>
              <w:autoSpaceDE w:val="0"/>
              <w:autoSpaceDN w:val="0"/>
              <w:adjustRightInd w:val="0"/>
              <w:jc w:val="left"/>
              <w:rPr>
                <w:rFonts w:ascii="Arial" w:hAnsi="Arial" w:cs="Arial"/>
                <w:sz w:val="22"/>
              </w:rPr>
            </w:pPr>
            <w:r>
              <w:rPr>
                <w:rFonts w:ascii="Arial" w:hAnsi="Arial" w:cs="Arial"/>
                <w:sz w:val="22"/>
              </w:rPr>
              <w:t>Isomérie</w:t>
            </w:r>
            <w:r w:rsidR="00AF5057">
              <w:rPr>
                <w:rFonts w:ascii="Arial" w:hAnsi="Arial" w:cs="Arial"/>
                <w:sz w:val="22"/>
              </w:rPr>
              <w:t xml:space="preserve"> de constitution.</w:t>
            </w:r>
          </w:p>
          <w:p w14:paraId="44543616" w14:textId="6CB06FBD" w:rsidR="00AF5057" w:rsidRDefault="00B17978" w:rsidP="00AF5057">
            <w:pPr>
              <w:autoSpaceDE w:val="0"/>
              <w:autoSpaceDN w:val="0"/>
              <w:adjustRightInd w:val="0"/>
              <w:jc w:val="left"/>
              <w:rPr>
                <w:rFonts w:ascii="Arial" w:hAnsi="Arial" w:cs="Arial"/>
                <w:sz w:val="22"/>
              </w:rPr>
            </w:pPr>
            <w:r>
              <w:rPr>
                <w:rFonts w:ascii="Arial" w:hAnsi="Arial" w:cs="Arial"/>
                <w:sz w:val="22"/>
              </w:rPr>
              <w:t>Stéréoisomérie</w:t>
            </w:r>
            <w:r w:rsidR="00AF5057">
              <w:rPr>
                <w:rFonts w:ascii="Arial" w:hAnsi="Arial" w:cs="Arial"/>
                <w:sz w:val="22"/>
              </w:rPr>
              <w:t xml:space="preserve"> de conformation en </w:t>
            </w:r>
            <w:r>
              <w:rPr>
                <w:rFonts w:ascii="Arial" w:hAnsi="Arial" w:cs="Arial"/>
                <w:sz w:val="22"/>
              </w:rPr>
              <w:t>série</w:t>
            </w:r>
            <w:r w:rsidR="00F032F9">
              <w:rPr>
                <w:rFonts w:ascii="Arial" w:hAnsi="Arial" w:cs="Arial"/>
                <w:sz w:val="22"/>
              </w:rPr>
              <w:t xml:space="preserve"> </w:t>
            </w:r>
            <w:r w:rsidR="00AF5057">
              <w:rPr>
                <w:rFonts w:ascii="Arial" w:hAnsi="Arial" w:cs="Arial"/>
                <w:sz w:val="22"/>
              </w:rPr>
              <w:t>aliphatique non cyclique</w:t>
            </w:r>
            <w:r>
              <w:rPr>
                <w:rFonts w:ascii="Arial" w:hAnsi="Arial" w:cs="Arial"/>
                <w:sz w:val="22"/>
              </w:rPr>
              <w:t> ;</w:t>
            </w:r>
            <w:r w:rsidR="00AF5057">
              <w:rPr>
                <w:rFonts w:ascii="Arial" w:hAnsi="Arial" w:cs="Arial"/>
                <w:sz w:val="22"/>
              </w:rPr>
              <w:t xml:space="preserve"> ordre de grandeur de la</w:t>
            </w:r>
            <w:r>
              <w:rPr>
                <w:rFonts w:ascii="Arial" w:hAnsi="Arial" w:cs="Arial"/>
                <w:sz w:val="22"/>
              </w:rPr>
              <w:t xml:space="preserve"> barrière</w:t>
            </w:r>
            <w:r w:rsidR="00AF5057">
              <w:rPr>
                <w:rFonts w:ascii="Arial" w:hAnsi="Arial" w:cs="Arial"/>
                <w:sz w:val="22"/>
              </w:rPr>
              <w:t xml:space="preserve"> conformationnelle.</w:t>
            </w:r>
          </w:p>
          <w:p w14:paraId="6DABB6CB" w14:textId="4F572E77" w:rsidR="00AF5057" w:rsidRDefault="00B17978" w:rsidP="00AF5057">
            <w:pPr>
              <w:autoSpaceDE w:val="0"/>
              <w:autoSpaceDN w:val="0"/>
              <w:adjustRightInd w:val="0"/>
              <w:jc w:val="left"/>
              <w:rPr>
                <w:rFonts w:ascii="Arial" w:hAnsi="Arial" w:cs="Arial"/>
                <w:sz w:val="22"/>
              </w:rPr>
            </w:pPr>
            <w:r>
              <w:rPr>
                <w:rFonts w:ascii="Arial" w:hAnsi="Arial" w:cs="Arial"/>
                <w:sz w:val="22"/>
              </w:rPr>
              <w:t>Représentation</w:t>
            </w:r>
            <w:r w:rsidR="00AF5057">
              <w:rPr>
                <w:rFonts w:ascii="Arial" w:hAnsi="Arial" w:cs="Arial"/>
                <w:sz w:val="22"/>
              </w:rPr>
              <w:t xml:space="preserve"> de Newman.</w:t>
            </w:r>
          </w:p>
          <w:p w14:paraId="23625FBF" w14:textId="7ECBC75F" w:rsidR="008844EB" w:rsidRPr="008844EB" w:rsidRDefault="00B17978" w:rsidP="00AF5057">
            <w:pPr>
              <w:keepNext/>
              <w:autoSpaceDE w:val="0"/>
              <w:autoSpaceDN w:val="0"/>
              <w:adjustRightInd w:val="0"/>
              <w:rPr>
                <w:rFonts w:ascii="Arial" w:hAnsi="Arial" w:cs="Arial"/>
                <w:sz w:val="22"/>
              </w:rPr>
            </w:pPr>
            <w:r>
              <w:rPr>
                <w:rFonts w:ascii="Arial" w:hAnsi="Arial" w:cs="Arial"/>
                <w:sz w:val="22"/>
              </w:rPr>
              <w:t>Représentation</w:t>
            </w:r>
            <w:r w:rsidR="00AF5057">
              <w:rPr>
                <w:rFonts w:ascii="Arial" w:hAnsi="Arial" w:cs="Arial"/>
                <w:sz w:val="22"/>
              </w:rPr>
              <w:t xml:space="preserve"> topologique.</w:t>
            </w:r>
          </w:p>
        </w:tc>
        <w:tc>
          <w:tcPr>
            <w:tcW w:w="4320" w:type="dxa"/>
            <w:tcBorders>
              <w:left w:val="single" w:sz="4" w:space="0" w:color="auto"/>
              <w:bottom w:val="single" w:sz="4" w:space="0" w:color="auto"/>
              <w:right w:val="single" w:sz="4" w:space="0" w:color="auto"/>
            </w:tcBorders>
          </w:tcPr>
          <w:p w14:paraId="4B57C029" w14:textId="494FBC79" w:rsidR="00AF5057" w:rsidRDefault="00AF5057" w:rsidP="00AF5057">
            <w:pPr>
              <w:autoSpaceDE w:val="0"/>
              <w:autoSpaceDN w:val="0"/>
              <w:adjustRightInd w:val="0"/>
              <w:jc w:val="left"/>
              <w:rPr>
                <w:rFonts w:ascii="Arial" w:hAnsi="Arial" w:cs="Arial"/>
                <w:sz w:val="22"/>
              </w:rPr>
            </w:pPr>
            <w:r>
              <w:rPr>
                <w:rFonts w:ascii="Arial" w:hAnsi="Arial" w:cs="Arial"/>
                <w:sz w:val="22"/>
              </w:rPr>
              <w:t xml:space="preserve">Comparer la </w:t>
            </w:r>
            <w:r w:rsidR="00F032F9">
              <w:rPr>
                <w:rFonts w:ascii="Arial" w:hAnsi="Arial" w:cs="Arial"/>
                <w:sz w:val="22"/>
              </w:rPr>
              <w:t>stabilité</w:t>
            </w:r>
            <w:r>
              <w:rPr>
                <w:rFonts w:ascii="Arial" w:hAnsi="Arial" w:cs="Arial"/>
                <w:sz w:val="22"/>
              </w:rPr>
              <w:t xml:space="preserve"> de plusieurs conformations.</w:t>
            </w:r>
          </w:p>
          <w:p w14:paraId="0FFFE8D3" w14:textId="3BD2001F" w:rsidR="00D459BA" w:rsidRPr="008844EB" w:rsidRDefault="00F032F9" w:rsidP="00AF5057">
            <w:pPr>
              <w:autoSpaceDE w:val="0"/>
              <w:autoSpaceDN w:val="0"/>
              <w:adjustRightInd w:val="0"/>
              <w:rPr>
                <w:rFonts w:ascii="Arial" w:hAnsi="Arial" w:cs="Arial"/>
                <w:sz w:val="22"/>
              </w:rPr>
            </w:pPr>
            <w:r>
              <w:rPr>
                <w:rFonts w:ascii="Arial" w:hAnsi="Arial" w:cs="Arial"/>
                <w:sz w:val="22"/>
              </w:rPr>
              <w:t>Interpréter</w:t>
            </w:r>
            <w:r w:rsidR="00AF5057">
              <w:rPr>
                <w:rFonts w:ascii="Arial" w:hAnsi="Arial" w:cs="Arial"/>
                <w:sz w:val="22"/>
              </w:rPr>
              <w:t xml:space="preserve"> la </w:t>
            </w:r>
            <w:r>
              <w:rPr>
                <w:rFonts w:ascii="Arial" w:hAnsi="Arial" w:cs="Arial"/>
                <w:sz w:val="22"/>
              </w:rPr>
              <w:t>stabilité</w:t>
            </w:r>
            <w:r w:rsidR="00AF5057">
              <w:rPr>
                <w:rFonts w:ascii="Arial" w:hAnsi="Arial" w:cs="Arial"/>
                <w:sz w:val="22"/>
              </w:rPr>
              <w:t xml:space="preserve"> d’un </w:t>
            </w:r>
            <w:r>
              <w:rPr>
                <w:rFonts w:ascii="Arial" w:hAnsi="Arial" w:cs="Arial"/>
                <w:sz w:val="22"/>
              </w:rPr>
              <w:t>conformère</w:t>
            </w:r>
            <w:r w:rsidR="00AF5057">
              <w:rPr>
                <w:rFonts w:ascii="Arial" w:hAnsi="Arial" w:cs="Arial"/>
                <w:sz w:val="22"/>
              </w:rPr>
              <w:t xml:space="preserve"> donne.</w:t>
            </w:r>
          </w:p>
        </w:tc>
      </w:tr>
      <w:tr w:rsidR="00AF5057" w14:paraId="1A8D85F6" w14:textId="77777777" w:rsidTr="00AF5057">
        <w:tc>
          <w:tcPr>
            <w:tcW w:w="2122" w:type="dxa"/>
            <w:tcBorders>
              <w:right w:val="single" w:sz="4" w:space="0" w:color="auto"/>
            </w:tcBorders>
          </w:tcPr>
          <w:p w14:paraId="37398082" w14:textId="77777777" w:rsidR="00AF5057" w:rsidRDefault="00AF5057" w:rsidP="00DD1080">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bottom w:val="single" w:sz="4" w:space="0" w:color="auto"/>
              <w:right w:val="single" w:sz="4" w:space="0" w:color="auto"/>
            </w:tcBorders>
          </w:tcPr>
          <w:p w14:paraId="3403D7FD" w14:textId="4E118811" w:rsidR="00AF5057" w:rsidRDefault="00B17978" w:rsidP="00F032F9">
            <w:pPr>
              <w:autoSpaceDE w:val="0"/>
              <w:autoSpaceDN w:val="0"/>
              <w:adjustRightInd w:val="0"/>
              <w:jc w:val="left"/>
              <w:rPr>
                <w:rFonts w:ascii="Arial,Bold" w:hAnsi="Arial,Bold" w:cs="Arial,Bold"/>
                <w:b/>
                <w:bCs/>
                <w:sz w:val="22"/>
              </w:rPr>
            </w:pPr>
            <w:r>
              <w:rPr>
                <w:rFonts w:ascii="Arial" w:hAnsi="Arial" w:cs="Arial"/>
                <w:sz w:val="22"/>
              </w:rPr>
              <w:t>Stéréoisomérie</w:t>
            </w:r>
            <w:r w:rsidR="00AF5057">
              <w:rPr>
                <w:rFonts w:ascii="Arial" w:hAnsi="Arial" w:cs="Arial"/>
                <w:sz w:val="22"/>
              </w:rPr>
              <w:t xml:space="preserve"> de configuration</w:t>
            </w:r>
            <w:r w:rsidR="00F032F9">
              <w:rPr>
                <w:rFonts w:ascii="Arial" w:hAnsi="Arial" w:cs="Arial"/>
                <w:sz w:val="22"/>
              </w:rPr>
              <w:t> :</w:t>
            </w:r>
            <w:r w:rsidR="00AF5057">
              <w:rPr>
                <w:rFonts w:ascii="Arial" w:hAnsi="Arial" w:cs="Arial"/>
                <w:sz w:val="22"/>
              </w:rPr>
              <w:t xml:space="preserve"> </w:t>
            </w:r>
            <w:r w:rsidR="00F032F9">
              <w:rPr>
                <w:rFonts w:ascii="Arial" w:hAnsi="Arial" w:cs="Arial"/>
                <w:sz w:val="22"/>
              </w:rPr>
              <w:t>chiralité</w:t>
            </w:r>
            <w:r w:rsidR="00AF5057">
              <w:rPr>
                <w:rFonts w:ascii="Arial" w:hAnsi="Arial" w:cs="Arial"/>
                <w:sz w:val="22"/>
              </w:rPr>
              <w:t>,</w:t>
            </w:r>
            <w:r w:rsidR="00F032F9">
              <w:rPr>
                <w:rFonts w:ascii="Arial" w:hAnsi="Arial" w:cs="Arial"/>
                <w:sz w:val="22"/>
              </w:rPr>
              <w:t xml:space="preserve"> </w:t>
            </w:r>
            <w:r>
              <w:rPr>
                <w:rFonts w:ascii="Arial" w:hAnsi="Arial" w:cs="Arial"/>
                <w:sz w:val="22"/>
              </w:rPr>
              <w:t>énantiomère</w:t>
            </w:r>
            <w:r w:rsidR="00AF5057">
              <w:rPr>
                <w:rFonts w:ascii="Arial" w:hAnsi="Arial" w:cs="Arial"/>
                <w:sz w:val="22"/>
              </w:rPr>
              <w:t xml:space="preserve">, </w:t>
            </w:r>
            <w:r>
              <w:rPr>
                <w:rFonts w:ascii="Arial" w:hAnsi="Arial" w:cs="Arial"/>
                <w:sz w:val="22"/>
              </w:rPr>
              <w:t>diastéréoisomérie</w:t>
            </w:r>
            <w:r w:rsidR="00AF5057">
              <w:rPr>
                <w:rFonts w:ascii="Arial" w:hAnsi="Arial" w:cs="Arial"/>
                <w:sz w:val="22"/>
              </w:rPr>
              <w:t xml:space="preserve"> descripteurs</w:t>
            </w:r>
            <w:r w:rsidR="00F032F9">
              <w:rPr>
                <w:rFonts w:ascii="Arial" w:hAnsi="Arial" w:cs="Arial"/>
                <w:sz w:val="22"/>
              </w:rPr>
              <w:t xml:space="preserve"> </w:t>
            </w:r>
            <w:r>
              <w:rPr>
                <w:rFonts w:ascii="Arial" w:hAnsi="Arial" w:cs="Arial"/>
                <w:sz w:val="22"/>
              </w:rPr>
              <w:t>stéréochimiques</w:t>
            </w:r>
            <w:r w:rsidR="00AF5057">
              <w:rPr>
                <w:rFonts w:ascii="Arial" w:hAnsi="Arial" w:cs="Arial"/>
                <w:sz w:val="22"/>
              </w:rPr>
              <w:t xml:space="preserve"> R, S, Z, E.</w:t>
            </w:r>
          </w:p>
        </w:tc>
        <w:tc>
          <w:tcPr>
            <w:tcW w:w="4320" w:type="dxa"/>
            <w:tcBorders>
              <w:top w:val="single" w:sz="4" w:space="0" w:color="auto"/>
              <w:left w:val="single" w:sz="4" w:space="0" w:color="auto"/>
              <w:bottom w:val="single" w:sz="4" w:space="0" w:color="auto"/>
              <w:right w:val="single" w:sz="4" w:space="0" w:color="auto"/>
            </w:tcBorders>
          </w:tcPr>
          <w:p w14:paraId="142CD7A5" w14:textId="7FD1FAC3" w:rsidR="00AF5057" w:rsidRDefault="00AF5057" w:rsidP="00AF5057">
            <w:pPr>
              <w:autoSpaceDE w:val="0"/>
              <w:autoSpaceDN w:val="0"/>
              <w:adjustRightInd w:val="0"/>
              <w:jc w:val="left"/>
              <w:rPr>
                <w:rFonts w:ascii="Arial" w:hAnsi="Arial" w:cs="Arial"/>
                <w:sz w:val="22"/>
              </w:rPr>
            </w:pPr>
            <w:r>
              <w:rPr>
                <w:rFonts w:ascii="Arial" w:hAnsi="Arial" w:cs="Arial"/>
                <w:sz w:val="22"/>
              </w:rPr>
              <w:t xml:space="preserve">Attribuer les descripteurs </w:t>
            </w:r>
            <w:r w:rsidR="00F032F9">
              <w:rPr>
                <w:rFonts w:ascii="Arial" w:hAnsi="Arial" w:cs="Arial"/>
                <w:sz w:val="22"/>
              </w:rPr>
              <w:t>stéréochimiques</w:t>
            </w:r>
            <w:r>
              <w:rPr>
                <w:rFonts w:ascii="Arial" w:hAnsi="Arial" w:cs="Arial"/>
                <w:sz w:val="22"/>
              </w:rPr>
              <w:t xml:space="preserve"> aux</w:t>
            </w:r>
            <w:r w:rsidR="00F032F9">
              <w:rPr>
                <w:rFonts w:ascii="Arial" w:hAnsi="Arial" w:cs="Arial"/>
                <w:sz w:val="22"/>
              </w:rPr>
              <w:t xml:space="preserve"> </w:t>
            </w:r>
            <w:r>
              <w:rPr>
                <w:rFonts w:ascii="Arial" w:hAnsi="Arial" w:cs="Arial"/>
                <w:sz w:val="22"/>
              </w:rPr>
              <w:t xml:space="preserve">centres </w:t>
            </w:r>
            <w:r w:rsidR="00F032F9">
              <w:rPr>
                <w:rFonts w:ascii="Arial" w:hAnsi="Arial" w:cs="Arial"/>
                <w:sz w:val="22"/>
              </w:rPr>
              <w:t>stéréogènes</w:t>
            </w:r>
            <w:r>
              <w:rPr>
                <w:rFonts w:ascii="Arial" w:hAnsi="Arial" w:cs="Arial"/>
                <w:sz w:val="22"/>
              </w:rPr>
              <w:t>.</w:t>
            </w:r>
          </w:p>
          <w:p w14:paraId="601B4AD1" w14:textId="74E99983" w:rsidR="00AF5057" w:rsidRDefault="00F032F9" w:rsidP="00AF5057">
            <w:pPr>
              <w:autoSpaceDE w:val="0"/>
              <w:autoSpaceDN w:val="0"/>
              <w:adjustRightInd w:val="0"/>
              <w:jc w:val="left"/>
              <w:rPr>
                <w:rFonts w:ascii="Arial" w:hAnsi="Arial" w:cs="Arial"/>
                <w:sz w:val="22"/>
              </w:rPr>
            </w:pPr>
            <w:r>
              <w:rPr>
                <w:rFonts w:ascii="Arial" w:hAnsi="Arial" w:cs="Arial"/>
                <w:sz w:val="22"/>
              </w:rPr>
              <w:t>Déterminer</w:t>
            </w:r>
            <w:r w:rsidR="00AF5057">
              <w:rPr>
                <w:rFonts w:ascii="Arial" w:hAnsi="Arial" w:cs="Arial"/>
                <w:sz w:val="22"/>
              </w:rPr>
              <w:t xml:space="preserve"> la relation d’</w:t>
            </w:r>
            <w:r>
              <w:rPr>
                <w:rFonts w:ascii="Arial" w:hAnsi="Arial" w:cs="Arial"/>
                <w:sz w:val="22"/>
              </w:rPr>
              <w:t>isomérie</w:t>
            </w:r>
            <w:r w:rsidR="00AF5057">
              <w:rPr>
                <w:rFonts w:ascii="Arial" w:hAnsi="Arial" w:cs="Arial"/>
                <w:sz w:val="22"/>
              </w:rPr>
              <w:t xml:space="preserve"> entre deux</w:t>
            </w:r>
            <w:r>
              <w:rPr>
                <w:rFonts w:ascii="Arial" w:hAnsi="Arial" w:cs="Arial"/>
                <w:sz w:val="22"/>
              </w:rPr>
              <w:t xml:space="preserve"> isomères</w:t>
            </w:r>
            <w:r w:rsidR="00AF5057">
              <w:rPr>
                <w:rFonts w:ascii="Arial" w:hAnsi="Arial" w:cs="Arial"/>
                <w:sz w:val="22"/>
              </w:rPr>
              <w:t>.</w:t>
            </w:r>
          </w:p>
          <w:p w14:paraId="1281D9CF" w14:textId="12581CB9" w:rsidR="00AF5057" w:rsidRDefault="00F032F9" w:rsidP="00F032F9">
            <w:pPr>
              <w:autoSpaceDE w:val="0"/>
              <w:autoSpaceDN w:val="0"/>
              <w:adjustRightInd w:val="0"/>
              <w:jc w:val="left"/>
              <w:rPr>
                <w:rFonts w:ascii="Arial" w:hAnsi="Arial" w:cs="Arial"/>
                <w:sz w:val="22"/>
              </w:rPr>
            </w:pPr>
            <w:r>
              <w:rPr>
                <w:rFonts w:ascii="Arial" w:hAnsi="Arial" w:cs="Arial"/>
                <w:sz w:val="22"/>
              </w:rPr>
              <w:t>Représenter</w:t>
            </w:r>
            <w:r w:rsidR="00AF5057">
              <w:rPr>
                <w:rFonts w:ascii="Arial" w:hAnsi="Arial" w:cs="Arial"/>
                <w:sz w:val="22"/>
              </w:rPr>
              <w:t xml:space="preserve"> une </w:t>
            </w:r>
            <w:r>
              <w:rPr>
                <w:rFonts w:ascii="Arial" w:hAnsi="Arial" w:cs="Arial"/>
                <w:sz w:val="22"/>
              </w:rPr>
              <w:t>entité</w:t>
            </w:r>
            <w:r w:rsidR="00AF5057">
              <w:rPr>
                <w:rFonts w:ascii="Arial" w:hAnsi="Arial" w:cs="Arial"/>
                <w:sz w:val="22"/>
              </w:rPr>
              <w:t xml:space="preserve"> chimique organique </w:t>
            </w:r>
            <w:r>
              <w:rPr>
                <w:rFonts w:ascii="Arial" w:hAnsi="Arial" w:cs="Arial"/>
                <w:sz w:val="22"/>
              </w:rPr>
              <w:t xml:space="preserve">à </w:t>
            </w:r>
            <w:r w:rsidR="00AF5057">
              <w:rPr>
                <w:rFonts w:ascii="Arial" w:hAnsi="Arial" w:cs="Arial"/>
                <w:sz w:val="22"/>
              </w:rPr>
              <w:t>partir de son nom, fourni en nomenclature</w:t>
            </w:r>
            <w:r>
              <w:rPr>
                <w:rFonts w:ascii="Arial" w:hAnsi="Arial" w:cs="Arial"/>
                <w:sz w:val="22"/>
              </w:rPr>
              <w:t xml:space="preserve"> systématique</w:t>
            </w:r>
            <w:r w:rsidR="00AF5057">
              <w:rPr>
                <w:rFonts w:ascii="Arial" w:hAnsi="Arial" w:cs="Arial"/>
                <w:sz w:val="22"/>
              </w:rPr>
              <w:t xml:space="preserve">, en tenant compte de la </w:t>
            </w:r>
            <w:r>
              <w:rPr>
                <w:rFonts w:ascii="Arial" w:hAnsi="Arial" w:cs="Arial"/>
                <w:sz w:val="22"/>
              </w:rPr>
              <w:t xml:space="preserve">donnée </w:t>
            </w:r>
            <w:r w:rsidR="00AF5057">
              <w:rPr>
                <w:rFonts w:ascii="Arial" w:hAnsi="Arial" w:cs="Arial"/>
                <w:sz w:val="22"/>
              </w:rPr>
              <w:t>d’</w:t>
            </w:r>
            <w:r>
              <w:rPr>
                <w:rFonts w:ascii="Arial" w:hAnsi="Arial" w:cs="Arial"/>
                <w:sz w:val="22"/>
              </w:rPr>
              <w:t>éventuelles</w:t>
            </w:r>
            <w:r w:rsidR="00AF5057">
              <w:rPr>
                <w:rFonts w:ascii="Arial" w:hAnsi="Arial" w:cs="Arial"/>
                <w:sz w:val="22"/>
              </w:rPr>
              <w:t xml:space="preserve"> informations </w:t>
            </w:r>
            <w:r>
              <w:rPr>
                <w:rFonts w:ascii="Arial" w:hAnsi="Arial" w:cs="Arial"/>
                <w:sz w:val="22"/>
              </w:rPr>
              <w:t>stéréochimiques</w:t>
            </w:r>
            <w:r w:rsidR="00AF5057">
              <w:rPr>
                <w:rFonts w:ascii="Arial" w:hAnsi="Arial" w:cs="Arial"/>
                <w:sz w:val="22"/>
              </w:rPr>
              <w:t>, en</w:t>
            </w:r>
            <w:r>
              <w:rPr>
                <w:rFonts w:ascii="Arial" w:hAnsi="Arial" w:cs="Arial"/>
                <w:sz w:val="22"/>
              </w:rPr>
              <w:t xml:space="preserve"> </w:t>
            </w:r>
            <w:r w:rsidR="00AF5057">
              <w:rPr>
                <w:rFonts w:ascii="Arial" w:hAnsi="Arial" w:cs="Arial"/>
                <w:sz w:val="22"/>
              </w:rPr>
              <w:t xml:space="preserve">utilisant un type de </w:t>
            </w:r>
            <w:r>
              <w:rPr>
                <w:rFonts w:ascii="Arial" w:hAnsi="Arial" w:cs="Arial"/>
                <w:sz w:val="22"/>
              </w:rPr>
              <w:t>représentation</w:t>
            </w:r>
            <w:r w:rsidR="00AF5057">
              <w:rPr>
                <w:rFonts w:ascii="Arial" w:hAnsi="Arial" w:cs="Arial"/>
                <w:sz w:val="22"/>
              </w:rPr>
              <w:t xml:space="preserve"> donne.</w:t>
            </w:r>
          </w:p>
        </w:tc>
      </w:tr>
      <w:tr w:rsidR="00AF5057" w14:paraId="078592FA" w14:textId="77777777" w:rsidTr="00AF5057">
        <w:tc>
          <w:tcPr>
            <w:tcW w:w="2122" w:type="dxa"/>
            <w:tcBorders>
              <w:right w:val="single" w:sz="4" w:space="0" w:color="auto"/>
            </w:tcBorders>
          </w:tcPr>
          <w:p w14:paraId="418B21C8" w14:textId="77777777" w:rsidR="00AF5057" w:rsidRDefault="00AF5057" w:rsidP="00DD1080">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bottom w:val="single" w:sz="4" w:space="0" w:color="auto"/>
              <w:right w:val="single" w:sz="4" w:space="0" w:color="auto"/>
            </w:tcBorders>
          </w:tcPr>
          <w:p w14:paraId="119BDFAF" w14:textId="506D869C" w:rsidR="00AF5057" w:rsidRDefault="00F032F9" w:rsidP="00AF5057">
            <w:pPr>
              <w:autoSpaceDE w:val="0"/>
              <w:autoSpaceDN w:val="0"/>
              <w:adjustRightInd w:val="0"/>
              <w:jc w:val="left"/>
              <w:rPr>
                <w:rFonts w:ascii="Arial" w:hAnsi="Arial" w:cs="Arial"/>
                <w:sz w:val="22"/>
              </w:rPr>
            </w:pPr>
            <w:r>
              <w:rPr>
                <w:rFonts w:ascii="Arial" w:hAnsi="Arial" w:cs="Arial"/>
                <w:sz w:val="22"/>
              </w:rPr>
              <w:t>Activité</w:t>
            </w:r>
            <w:r w:rsidR="00AF5057">
              <w:rPr>
                <w:rFonts w:ascii="Arial" w:hAnsi="Arial" w:cs="Arial"/>
                <w:sz w:val="22"/>
              </w:rPr>
              <w:t xml:space="preserve"> optique, pouvoir rotatoire, loi de Biot.</w:t>
            </w:r>
          </w:p>
        </w:tc>
        <w:tc>
          <w:tcPr>
            <w:tcW w:w="4320" w:type="dxa"/>
            <w:tcBorders>
              <w:top w:val="single" w:sz="4" w:space="0" w:color="auto"/>
              <w:left w:val="single" w:sz="4" w:space="0" w:color="auto"/>
              <w:bottom w:val="single" w:sz="4" w:space="0" w:color="auto"/>
              <w:right w:val="single" w:sz="4" w:space="0" w:color="auto"/>
            </w:tcBorders>
          </w:tcPr>
          <w:p w14:paraId="4A8A338E" w14:textId="55622F65" w:rsidR="00AF5057" w:rsidRDefault="00AF5057" w:rsidP="00AF5057">
            <w:pPr>
              <w:autoSpaceDE w:val="0"/>
              <w:autoSpaceDN w:val="0"/>
              <w:adjustRightInd w:val="0"/>
              <w:jc w:val="left"/>
              <w:rPr>
                <w:rFonts w:ascii="Arial" w:hAnsi="Arial" w:cs="Arial"/>
                <w:sz w:val="22"/>
              </w:rPr>
            </w:pPr>
            <w:r>
              <w:rPr>
                <w:rFonts w:ascii="Arial" w:hAnsi="Arial" w:cs="Arial"/>
                <w:sz w:val="22"/>
              </w:rPr>
              <w:t xml:space="preserve">Relier la valeur du pouvoir rotatoire </w:t>
            </w:r>
            <w:r w:rsidR="00F032F9">
              <w:rPr>
                <w:rFonts w:ascii="Arial" w:hAnsi="Arial" w:cs="Arial"/>
                <w:sz w:val="22"/>
              </w:rPr>
              <w:t>à</w:t>
            </w:r>
            <w:r>
              <w:rPr>
                <w:rFonts w:ascii="Arial" w:hAnsi="Arial" w:cs="Arial"/>
                <w:sz w:val="22"/>
              </w:rPr>
              <w:t xml:space="preserve"> la</w:t>
            </w:r>
            <w:r w:rsidR="00F032F9">
              <w:rPr>
                <w:rFonts w:ascii="Arial" w:hAnsi="Arial" w:cs="Arial"/>
                <w:sz w:val="22"/>
              </w:rPr>
              <w:t xml:space="preserve"> </w:t>
            </w:r>
            <w:r>
              <w:rPr>
                <w:rFonts w:ascii="Arial" w:hAnsi="Arial" w:cs="Arial"/>
                <w:sz w:val="22"/>
              </w:rPr>
              <w:t xml:space="preserve">composition d’un </w:t>
            </w:r>
            <w:r w:rsidR="00F032F9">
              <w:rPr>
                <w:rFonts w:ascii="Arial" w:hAnsi="Arial" w:cs="Arial"/>
                <w:sz w:val="22"/>
              </w:rPr>
              <w:t>mélange</w:t>
            </w:r>
            <w:r>
              <w:rPr>
                <w:rFonts w:ascii="Arial" w:hAnsi="Arial" w:cs="Arial"/>
                <w:sz w:val="22"/>
              </w:rPr>
              <w:t xml:space="preserve"> de </w:t>
            </w:r>
            <w:r w:rsidR="00F032F9">
              <w:rPr>
                <w:rFonts w:ascii="Arial" w:hAnsi="Arial" w:cs="Arial"/>
                <w:sz w:val="22"/>
              </w:rPr>
              <w:t>stéréo-isomères</w:t>
            </w:r>
            <w:r>
              <w:rPr>
                <w:rFonts w:ascii="Arial" w:hAnsi="Arial" w:cs="Arial"/>
                <w:sz w:val="22"/>
              </w:rPr>
              <w:t>.</w:t>
            </w:r>
          </w:p>
          <w:p w14:paraId="23E0F0E0" w14:textId="636FEABE" w:rsidR="00AF5057" w:rsidRDefault="00AF5057" w:rsidP="00F032F9">
            <w:pPr>
              <w:autoSpaceDE w:val="0"/>
              <w:autoSpaceDN w:val="0"/>
              <w:adjustRightInd w:val="0"/>
              <w:jc w:val="left"/>
              <w:rPr>
                <w:rFonts w:ascii="Arial" w:hAnsi="Arial" w:cs="Arial"/>
                <w:sz w:val="22"/>
              </w:rPr>
            </w:pPr>
            <w:r w:rsidRPr="00F032F9">
              <w:rPr>
                <w:rFonts w:ascii="Arial" w:hAnsi="Arial" w:cs="Arial"/>
                <w:sz w:val="22"/>
              </w:rPr>
              <w:t>Déterminer la composition d’un système</w:t>
            </w:r>
            <w:r w:rsidR="00F032F9">
              <w:rPr>
                <w:rFonts w:ascii="Arial" w:hAnsi="Arial" w:cs="Arial"/>
                <w:sz w:val="22"/>
              </w:rPr>
              <w:t xml:space="preserve"> </w:t>
            </w:r>
            <w:r w:rsidRPr="00F032F9">
              <w:rPr>
                <w:rFonts w:ascii="Arial" w:hAnsi="Arial" w:cs="Arial"/>
                <w:sz w:val="22"/>
              </w:rPr>
              <w:t>chimique ou suivre une transformation</w:t>
            </w:r>
            <w:r w:rsidR="00F032F9">
              <w:rPr>
                <w:rFonts w:ascii="Arial" w:hAnsi="Arial" w:cs="Arial"/>
                <w:sz w:val="22"/>
              </w:rPr>
              <w:t xml:space="preserve"> </w:t>
            </w:r>
            <w:r w:rsidRPr="00F032F9">
              <w:rPr>
                <w:rFonts w:ascii="Arial" w:hAnsi="Arial" w:cs="Arial"/>
                <w:sz w:val="22"/>
              </w:rPr>
              <w:t>chimique en utilisant l’activité optique.</w:t>
            </w:r>
          </w:p>
        </w:tc>
      </w:tr>
      <w:tr w:rsidR="00AF5057" w14:paraId="22AD531B" w14:textId="77777777" w:rsidTr="00AF5057">
        <w:tc>
          <w:tcPr>
            <w:tcW w:w="2122" w:type="dxa"/>
            <w:tcBorders>
              <w:right w:val="single" w:sz="4" w:space="0" w:color="auto"/>
            </w:tcBorders>
          </w:tcPr>
          <w:p w14:paraId="50E747F2" w14:textId="77777777" w:rsidR="00AF5057" w:rsidRDefault="00AF5057" w:rsidP="00DD1080">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bottom w:val="single" w:sz="4" w:space="0" w:color="auto"/>
              <w:right w:val="single" w:sz="4" w:space="0" w:color="auto"/>
            </w:tcBorders>
          </w:tcPr>
          <w:p w14:paraId="53BFF99D" w14:textId="2EA5DD4C" w:rsidR="00AF5057" w:rsidRDefault="00F032F9" w:rsidP="00F032F9">
            <w:pPr>
              <w:autoSpaceDE w:val="0"/>
              <w:autoSpaceDN w:val="0"/>
              <w:adjustRightInd w:val="0"/>
              <w:jc w:val="left"/>
              <w:rPr>
                <w:rFonts w:ascii="Arial" w:hAnsi="Arial" w:cs="Arial"/>
                <w:sz w:val="22"/>
              </w:rPr>
            </w:pPr>
            <w:r>
              <w:rPr>
                <w:rFonts w:ascii="Arial" w:hAnsi="Arial" w:cs="Arial"/>
                <w:sz w:val="22"/>
              </w:rPr>
              <w:t>Séparation</w:t>
            </w:r>
            <w:r w:rsidR="00AF5057">
              <w:rPr>
                <w:rFonts w:ascii="Arial" w:hAnsi="Arial" w:cs="Arial"/>
                <w:sz w:val="22"/>
              </w:rPr>
              <w:t xml:space="preserve"> de </w:t>
            </w:r>
            <w:r>
              <w:rPr>
                <w:rFonts w:ascii="Arial" w:hAnsi="Arial" w:cs="Arial"/>
                <w:sz w:val="22"/>
              </w:rPr>
              <w:t>diastéréoisomères</w:t>
            </w:r>
            <w:r w:rsidR="00AF5057">
              <w:rPr>
                <w:rFonts w:ascii="Arial" w:hAnsi="Arial" w:cs="Arial"/>
                <w:sz w:val="22"/>
              </w:rPr>
              <w:t xml:space="preserve"> et</w:t>
            </w:r>
            <w:r>
              <w:rPr>
                <w:rFonts w:ascii="Arial" w:hAnsi="Arial" w:cs="Arial"/>
                <w:sz w:val="22"/>
              </w:rPr>
              <w:t xml:space="preserve"> </w:t>
            </w:r>
            <w:r w:rsidR="00AF5057">
              <w:rPr>
                <w:rFonts w:ascii="Arial" w:hAnsi="Arial" w:cs="Arial"/>
                <w:sz w:val="22"/>
              </w:rPr>
              <w:t>d’</w:t>
            </w:r>
            <w:r>
              <w:rPr>
                <w:rFonts w:ascii="Arial" w:hAnsi="Arial" w:cs="Arial"/>
                <w:sz w:val="22"/>
              </w:rPr>
              <w:t>énantiomères</w:t>
            </w:r>
            <w:r w:rsidR="00AF5057">
              <w:rPr>
                <w:rFonts w:ascii="Arial" w:hAnsi="Arial" w:cs="Arial"/>
                <w:sz w:val="22"/>
              </w:rPr>
              <w:t>.</w:t>
            </w:r>
          </w:p>
        </w:tc>
        <w:tc>
          <w:tcPr>
            <w:tcW w:w="4320" w:type="dxa"/>
            <w:tcBorders>
              <w:top w:val="single" w:sz="4" w:space="0" w:color="auto"/>
              <w:left w:val="single" w:sz="4" w:space="0" w:color="auto"/>
              <w:bottom w:val="single" w:sz="4" w:space="0" w:color="auto"/>
              <w:right w:val="single" w:sz="4" w:space="0" w:color="auto"/>
            </w:tcBorders>
          </w:tcPr>
          <w:p w14:paraId="73CC1542" w14:textId="1A6D23EA" w:rsidR="00AF5057" w:rsidRDefault="00AF5057" w:rsidP="00AF5057">
            <w:pPr>
              <w:autoSpaceDE w:val="0"/>
              <w:autoSpaceDN w:val="0"/>
              <w:adjustRightInd w:val="0"/>
              <w:jc w:val="left"/>
              <w:rPr>
                <w:rFonts w:ascii="Arial" w:hAnsi="Arial" w:cs="Arial"/>
                <w:sz w:val="22"/>
              </w:rPr>
            </w:pPr>
            <w:r>
              <w:rPr>
                <w:rFonts w:ascii="Arial" w:hAnsi="Arial" w:cs="Arial"/>
                <w:sz w:val="22"/>
              </w:rPr>
              <w:t xml:space="preserve">Citer des analogies et </w:t>
            </w:r>
            <w:r w:rsidR="00F032F9">
              <w:rPr>
                <w:rFonts w:ascii="Arial" w:hAnsi="Arial" w:cs="Arial"/>
                <w:sz w:val="22"/>
              </w:rPr>
              <w:t>différences</w:t>
            </w:r>
            <w:r>
              <w:rPr>
                <w:rFonts w:ascii="Arial" w:hAnsi="Arial" w:cs="Arial"/>
                <w:sz w:val="22"/>
              </w:rPr>
              <w:t xml:space="preserve"> de </w:t>
            </w:r>
            <w:r w:rsidR="00F032F9">
              <w:rPr>
                <w:rFonts w:ascii="Arial" w:hAnsi="Arial" w:cs="Arial"/>
                <w:sz w:val="22"/>
              </w:rPr>
              <w:t xml:space="preserve">propriétés </w:t>
            </w:r>
            <w:r>
              <w:rPr>
                <w:rFonts w:ascii="Arial" w:hAnsi="Arial" w:cs="Arial"/>
                <w:sz w:val="22"/>
              </w:rPr>
              <w:t xml:space="preserve">entre des </w:t>
            </w:r>
            <w:r w:rsidR="00F032F9">
              <w:rPr>
                <w:rFonts w:ascii="Arial" w:hAnsi="Arial" w:cs="Arial"/>
                <w:sz w:val="22"/>
              </w:rPr>
              <w:t>diastéréoisomères</w:t>
            </w:r>
            <w:r>
              <w:rPr>
                <w:rFonts w:ascii="Arial" w:hAnsi="Arial" w:cs="Arial"/>
                <w:sz w:val="22"/>
              </w:rPr>
              <w:t xml:space="preserve"> et des</w:t>
            </w:r>
            <w:r w:rsidR="00F032F9">
              <w:rPr>
                <w:rFonts w:ascii="Arial" w:hAnsi="Arial" w:cs="Arial"/>
                <w:sz w:val="22"/>
              </w:rPr>
              <w:t xml:space="preserve"> énantiomères</w:t>
            </w:r>
            <w:r>
              <w:rPr>
                <w:rFonts w:ascii="Arial" w:hAnsi="Arial" w:cs="Arial"/>
                <w:sz w:val="22"/>
              </w:rPr>
              <w:t>.</w:t>
            </w:r>
          </w:p>
          <w:p w14:paraId="06D7DFB2" w14:textId="4F714539" w:rsidR="00AF5057" w:rsidRDefault="00AF5057" w:rsidP="00F032F9">
            <w:pPr>
              <w:autoSpaceDE w:val="0"/>
              <w:autoSpaceDN w:val="0"/>
              <w:adjustRightInd w:val="0"/>
              <w:jc w:val="left"/>
              <w:rPr>
                <w:rFonts w:ascii="Arial" w:hAnsi="Arial" w:cs="Arial"/>
                <w:sz w:val="22"/>
              </w:rPr>
            </w:pPr>
            <w:r>
              <w:rPr>
                <w:rFonts w:ascii="Arial" w:hAnsi="Arial" w:cs="Arial"/>
                <w:sz w:val="22"/>
              </w:rPr>
              <w:t xml:space="preserve">Reconnaitre des protocoles de </w:t>
            </w:r>
            <w:r w:rsidR="00F032F9">
              <w:rPr>
                <w:rFonts w:ascii="Arial" w:hAnsi="Arial" w:cs="Arial"/>
                <w:sz w:val="22"/>
              </w:rPr>
              <w:t>séparation</w:t>
            </w:r>
            <w:r>
              <w:rPr>
                <w:rFonts w:ascii="Arial" w:hAnsi="Arial" w:cs="Arial"/>
                <w:sz w:val="22"/>
              </w:rPr>
              <w:t xml:space="preserve"> de</w:t>
            </w:r>
            <w:r w:rsidR="00F032F9">
              <w:rPr>
                <w:rFonts w:ascii="Arial" w:hAnsi="Arial" w:cs="Arial"/>
                <w:sz w:val="22"/>
              </w:rPr>
              <w:t xml:space="preserve"> stéréo-isomères</w:t>
            </w:r>
            <w:r>
              <w:rPr>
                <w:rFonts w:ascii="Arial" w:hAnsi="Arial" w:cs="Arial"/>
                <w:sz w:val="22"/>
              </w:rPr>
              <w:t>.</w:t>
            </w:r>
          </w:p>
        </w:tc>
      </w:tr>
    </w:tbl>
    <w:p w14:paraId="7BC7EB6F" w14:textId="3F9FF311" w:rsidR="008844EB" w:rsidRDefault="008844EB" w:rsidP="00DD1080">
      <w:pPr>
        <w:keepNext/>
        <w:autoSpaceDE w:val="0"/>
        <w:autoSpaceDN w:val="0"/>
        <w:adjustRightInd w:val="0"/>
        <w:spacing w:after="0" w:line="240" w:lineRule="auto"/>
        <w:jc w:val="left"/>
        <w:rPr>
          <w:rFonts w:ascii="Arial" w:hAnsi="Arial" w:cs="Arial"/>
          <w:b/>
          <w:bCs/>
          <w:sz w:val="22"/>
          <w:u w:val="singl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D459BA" w14:paraId="512E83F7" w14:textId="77777777" w:rsidTr="009D50E4">
        <w:tc>
          <w:tcPr>
            <w:tcW w:w="10762" w:type="dxa"/>
            <w:gridSpan w:val="3"/>
          </w:tcPr>
          <w:p w14:paraId="268ED92E" w14:textId="25E6AEB2" w:rsidR="00D459BA" w:rsidRPr="00FF1F51" w:rsidRDefault="00AF5057" w:rsidP="009D50E4">
            <w:pPr>
              <w:autoSpaceDE w:val="0"/>
              <w:autoSpaceDN w:val="0"/>
              <w:adjustRightInd w:val="0"/>
              <w:jc w:val="left"/>
              <w:rPr>
                <w:rFonts w:ascii="Arial" w:hAnsi="Arial" w:cs="Arial"/>
                <w:b/>
                <w:bCs/>
                <w:color w:val="000000"/>
                <w:sz w:val="22"/>
              </w:rPr>
            </w:pPr>
            <w:r>
              <w:rPr>
                <w:rFonts w:ascii="Arial,Bold" w:hAnsi="Arial,Bold" w:cs="Arial,Bold"/>
                <w:b/>
                <w:bCs/>
                <w:sz w:val="22"/>
              </w:rPr>
              <w:t>6.3. Activation de groupes caractéristiques</w:t>
            </w:r>
          </w:p>
        </w:tc>
      </w:tr>
      <w:tr w:rsidR="00D459BA" w14:paraId="32298E90" w14:textId="77777777" w:rsidTr="009D50E4">
        <w:tc>
          <w:tcPr>
            <w:tcW w:w="2122" w:type="dxa"/>
            <w:tcBorders>
              <w:right w:val="single" w:sz="4" w:space="0" w:color="auto"/>
            </w:tcBorders>
          </w:tcPr>
          <w:p w14:paraId="008974CC" w14:textId="77777777" w:rsidR="00D459BA" w:rsidRDefault="00D459BA" w:rsidP="009D50E4">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34527653" w14:textId="68FD553A" w:rsidR="00D459BA" w:rsidRPr="00615B5B" w:rsidRDefault="00D459BA" w:rsidP="009D50E4">
            <w:pPr>
              <w:autoSpaceDE w:val="0"/>
              <w:autoSpaceDN w:val="0"/>
              <w:adjustRightInd w:val="0"/>
              <w:jc w:val="center"/>
              <w:rPr>
                <w:rFonts w:ascii="Arial" w:hAnsi="Arial" w:cs="Arial"/>
                <w:color w:val="000000"/>
                <w:sz w:val="22"/>
              </w:rPr>
            </w:pPr>
            <w:r>
              <w:rPr>
                <w:rFonts w:ascii="Arial" w:hAnsi="Arial" w:cs="Arial"/>
                <w:b/>
                <w:bCs/>
                <w:color w:val="000000"/>
                <w:sz w:val="22"/>
              </w:rPr>
              <w:t>Nature et méthode</w:t>
            </w:r>
            <w:r w:rsidR="00F4205C">
              <w:rPr>
                <w:rFonts w:ascii="Arial" w:hAnsi="Arial" w:cs="Arial"/>
                <w:b/>
                <w:bCs/>
                <w:color w:val="000000"/>
                <w:sz w:val="22"/>
              </w:rPr>
              <w:t>s</w:t>
            </w:r>
          </w:p>
        </w:tc>
        <w:tc>
          <w:tcPr>
            <w:tcW w:w="4320" w:type="dxa"/>
            <w:tcBorders>
              <w:top w:val="single" w:sz="4" w:space="0" w:color="auto"/>
              <w:left w:val="single" w:sz="4" w:space="0" w:color="auto"/>
              <w:right w:val="single" w:sz="4" w:space="0" w:color="auto"/>
            </w:tcBorders>
          </w:tcPr>
          <w:p w14:paraId="5A921B2E" w14:textId="77777777" w:rsidR="00D459BA" w:rsidRPr="00615B5B" w:rsidRDefault="00D459BA" w:rsidP="009D50E4">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D459BA" w14:paraId="1778FD44" w14:textId="77777777" w:rsidTr="009D50E4">
        <w:tc>
          <w:tcPr>
            <w:tcW w:w="2122" w:type="dxa"/>
            <w:tcBorders>
              <w:right w:val="single" w:sz="4" w:space="0" w:color="auto"/>
            </w:tcBorders>
          </w:tcPr>
          <w:p w14:paraId="7F4EFA2F" w14:textId="77777777" w:rsidR="00D459BA" w:rsidRDefault="00D459BA" w:rsidP="009D50E4">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13E0CF0B" w14:textId="672DB093" w:rsidR="00D459BA" w:rsidRPr="00D459BA" w:rsidRDefault="00F032F9" w:rsidP="00F032F9">
            <w:pPr>
              <w:autoSpaceDE w:val="0"/>
              <w:autoSpaceDN w:val="0"/>
              <w:adjustRightInd w:val="0"/>
              <w:jc w:val="left"/>
              <w:rPr>
                <w:rFonts w:ascii="Arial" w:hAnsi="Arial" w:cs="Arial"/>
                <w:b/>
                <w:bCs/>
                <w:sz w:val="22"/>
              </w:rPr>
            </w:pPr>
            <w:r>
              <w:rPr>
                <w:rFonts w:ascii="Arial" w:hAnsi="Arial" w:cs="Arial"/>
                <w:sz w:val="22"/>
              </w:rPr>
              <w:t>Hémiacétalisation</w:t>
            </w:r>
            <w:r w:rsidR="00AF5057">
              <w:rPr>
                <w:rFonts w:ascii="Arial" w:hAnsi="Arial" w:cs="Arial"/>
                <w:sz w:val="22"/>
              </w:rPr>
              <w:t xml:space="preserve"> </w:t>
            </w:r>
            <w:proofErr w:type="spellStart"/>
            <w:r w:rsidR="00AF5057">
              <w:rPr>
                <w:rFonts w:ascii="Arial" w:hAnsi="Arial" w:cs="Arial"/>
                <w:sz w:val="22"/>
              </w:rPr>
              <w:t>acido-catalysee</w:t>
            </w:r>
            <w:proofErr w:type="spellEnd"/>
            <w:r w:rsidR="00AF5057">
              <w:rPr>
                <w:rFonts w:ascii="Arial" w:hAnsi="Arial" w:cs="Arial"/>
                <w:sz w:val="22"/>
              </w:rPr>
              <w:t xml:space="preserve"> du glucose,</w:t>
            </w:r>
            <w:r>
              <w:rPr>
                <w:rFonts w:ascii="Arial" w:hAnsi="Arial" w:cs="Arial"/>
                <w:sz w:val="22"/>
              </w:rPr>
              <w:t xml:space="preserve"> mécanisme</w:t>
            </w:r>
            <w:r w:rsidR="00AF5057">
              <w:rPr>
                <w:rFonts w:ascii="Arial" w:hAnsi="Arial" w:cs="Arial"/>
                <w:sz w:val="22"/>
              </w:rPr>
              <w:t xml:space="preserve"> limite.</w:t>
            </w:r>
          </w:p>
        </w:tc>
        <w:tc>
          <w:tcPr>
            <w:tcW w:w="4320" w:type="dxa"/>
            <w:tcBorders>
              <w:left w:val="single" w:sz="4" w:space="0" w:color="auto"/>
              <w:bottom w:val="single" w:sz="4" w:space="0" w:color="auto"/>
              <w:right w:val="single" w:sz="4" w:space="0" w:color="auto"/>
            </w:tcBorders>
          </w:tcPr>
          <w:p w14:paraId="5373E80A" w14:textId="244606ED" w:rsidR="00AF5057" w:rsidRDefault="00AF5057" w:rsidP="00AF5057">
            <w:pPr>
              <w:autoSpaceDE w:val="0"/>
              <w:autoSpaceDN w:val="0"/>
              <w:adjustRightInd w:val="0"/>
              <w:jc w:val="left"/>
              <w:rPr>
                <w:rFonts w:ascii="Arial" w:hAnsi="Arial" w:cs="Arial"/>
                <w:sz w:val="22"/>
              </w:rPr>
            </w:pPr>
            <w:r>
              <w:rPr>
                <w:rFonts w:ascii="Arial" w:hAnsi="Arial" w:cs="Arial"/>
                <w:sz w:val="22"/>
              </w:rPr>
              <w:t xml:space="preserve">Discuter la </w:t>
            </w:r>
            <w:r w:rsidR="00F032F9">
              <w:rPr>
                <w:rFonts w:ascii="Arial" w:hAnsi="Arial" w:cs="Arial"/>
                <w:sz w:val="22"/>
              </w:rPr>
              <w:t>régiosélectivité</w:t>
            </w:r>
            <w:r>
              <w:rPr>
                <w:rFonts w:ascii="Arial" w:hAnsi="Arial" w:cs="Arial"/>
                <w:sz w:val="22"/>
              </w:rPr>
              <w:t xml:space="preserve"> de la </w:t>
            </w:r>
            <w:r w:rsidR="00F032F9">
              <w:rPr>
                <w:rFonts w:ascii="Arial" w:hAnsi="Arial" w:cs="Arial"/>
                <w:sz w:val="22"/>
              </w:rPr>
              <w:t xml:space="preserve">réaction </w:t>
            </w:r>
            <w:r>
              <w:rPr>
                <w:rFonts w:ascii="Arial" w:hAnsi="Arial" w:cs="Arial"/>
                <w:sz w:val="22"/>
              </w:rPr>
              <w:t>d’</w:t>
            </w:r>
            <w:r w:rsidR="00F032F9">
              <w:rPr>
                <w:rFonts w:ascii="Arial" w:hAnsi="Arial" w:cs="Arial"/>
                <w:sz w:val="22"/>
              </w:rPr>
              <w:t>hémiacétalisation</w:t>
            </w:r>
            <w:r>
              <w:rPr>
                <w:rFonts w:ascii="Arial" w:hAnsi="Arial" w:cs="Arial"/>
                <w:sz w:val="22"/>
              </w:rPr>
              <w:t xml:space="preserve"> du glucose.</w:t>
            </w:r>
          </w:p>
          <w:p w14:paraId="3273971D" w14:textId="4DC32CD9" w:rsidR="00D459BA" w:rsidRPr="00D459BA" w:rsidRDefault="00F032F9" w:rsidP="00F032F9">
            <w:pPr>
              <w:autoSpaceDE w:val="0"/>
              <w:autoSpaceDN w:val="0"/>
              <w:adjustRightInd w:val="0"/>
              <w:jc w:val="left"/>
              <w:rPr>
                <w:rFonts w:ascii="Arial" w:hAnsi="Arial" w:cs="Arial"/>
                <w:color w:val="000000"/>
                <w:sz w:val="22"/>
              </w:rPr>
            </w:pPr>
            <w:r>
              <w:rPr>
                <w:rFonts w:ascii="Arial" w:hAnsi="Arial" w:cs="Arial"/>
                <w:sz w:val="22"/>
              </w:rPr>
              <w:t>Interpréter</w:t>
            </w:r>
            <w:r w:rsidR="00AF5057">
              <w:rPr>
                <w:rFonts w:ascii="Arial" w:hAnsi="Arial" w:cs="Arial"/>
                <w:sz w:val="22"/>
              </w:rPr>
              <w:t xml:space="preserve"> l’</w:t>
            </w:r>
            <w:r>
              <w:rPr>
                <w:rFonts w:ascii="Arial" w:hAnsi="Arial" w:cs="Arial"/>
                <w:sz w:val="22"/>
              </w:rPr>
              <w:t>isomérisation</w:t>
            </w:r>
            <w:r w:rsidR="00AF5057">
              <w:rPr>
                <w:rFonts w:ascii="Arial" w:hAnsi="Arial" w:cs="Arial"/>
                <w:sz w:val="22"/>
              </w:rPr>
              <w:t xml:space="preserve"> du glucopyranose par le</w:t>
            </w:r>
            <w:r>
              <w:rPr>
                <w:rFonts w:ascii="Arial" w:hAnsi="Arial" w:cs="Arial"/>
                <w:sz w:val="22"/>
              </w:rPr>
              <w:t xml:space="preserve"> caractère</w:t>
            </w:r>
            <w:r w:rsidR="00AF5057">
              <w:rPr>
                <w:rFonts w:ascii="Arial" w:hAnsi="Arial" w:cs="Arial"/>
                <w:sz w:val="22"/>
              </w:rPr>
              <w:t xml:space="preserve"> renversable de l’</w:t>
            </w:r>
            <w:r>
              <w:rPr>
                <w:rFonts w:ascii="Arial" w:hAnsi="Arial" w:cs="Arial"/>
                <w:sz w:val="22"/>
              </w:rPr>
              <w:t>hémiacétalisation</w:t>
            </w:r>
            <w:r w:rsidR="00AF5057">
              <w:rPr>
                <w:rFonts w:ascii="Arial" w:hAnsi="Arial" w:cs="Arial"/>
                <w:sz w:val="22"/>
              </w:rPr>
              <w:t>.</w:t>
            </w:r>
          </w:p>
        </w:tc>
      </w:tr>
    </w:tbl>
    <w:p w14:paraId="7341B058" w14:textId="02B3A56B" w:rsidR="00F4205C" w:rsidRDefault="00F4205C" w:rsidP="00AE5B0C">
      <w:pPr>
        <w:autoSpaceDE w:val="0"/>
        <w:autoSpaceDN w:val="0"/>
        <w:adjustRightInd w:val="0"/>
        <w:spacing w:after="0" w:line="240" w:lineRule="auto"/>
        <w:jc w:val="left"/>
        <w:rPr>
          <w:rFonts w:ascii="Arial" w:hAnsi="Arial" w:cs="Arial"/>
          <w:color w:val="000000"/>
          <w:sz w:val="22"/>
        </w:rPr>
      </w:pPr>
    </w:p>
    <w:p w14:paraId="09B69CB7" w14:textId="77777777" w:rsidR="0010489B" w:rsidRDefault="0010489B" w:rsidP="00ED027B">
      <w:pPr>
        <w:autoSpaceDE w:val="0"/>
        <w:autoSpaceDN w:val="0"/>
        <w:adjustRightInd w:val="0"/>
        <w:spacing w:after="0" w:line="240" w:lineRule="auto"/>
        <w:rPr>
          <w:rFonts w:ascii="Arial,Bold" w:hAnsi="Arial,Bold" w:cs="Arial,Bold"/>
          <w:b/>
          <w:bCs/>
          <w:sz w:val="28"/>
          <w:szCs w:val="28"/>
        </w:rPr>
      </w:pPr>
      <w:r>
        <w:rPr>
          <w:rFonts w:ascii="Arial,Bold" w:hAnsi="Arial,Bold" w:cs="Arial,Bold"/>
          <w:b/>
          <w:bCs/>
          <w:sz w:val="28"/>
          <w:szCs w:val="28"/>
        </w:rPr>
        <w:t>Second Semestre PCSI Option PC</w:t>
      </w:r>
    </w:p>
    <w:p w14:paraId="105DC4F8" w14:textId="3EA118E2" w:rsidR="00ED027B" w:rsidRDefault="00430EA3" w:rsidP="00ED027B">
      <w:pPr>
        <w:autoSpaceDE w:val="0"/>
        <w:autoSpaceDN w:val="0"/>
        <w:adjustRightInd w:val="0"/>
        <w:spacing w:after="0" w:line="240" w:lineRule="auto"/>
        <w:rPr>
          <w:rFonts w:ascii="font000000002896d804" w:hAnsi="font000000002896d804" w:cs="font000000002896d804"/>
          <w:szCs w:val="24"/>
        </w:rPr>
      </w:pPr>
      <w:r>
        <w:rPr>
          <w:rFonts w:ascii="font000000002896d804" w:hAnsi="font000000002896d804" w:cs="font000000002896d804"/>
          <w:szCs w:val="24"/>
        </w:rPr>
        <w:t>3. Transformations de la matière en chimie organique</w:t>
      </w:r>
    </w:p>
    <w:p w14:paraId="45446800" w14:textId="4FDC85B0" w:rsidR="00430EA3" w:rsidRDefault="00430EA3" w:rsidP="00ED027B">
      <w:pPr>
        <w:autoSpaceDE w:val="0"/>
        <w:autoSpaceDN w:val="0"/>
        <w:adjustRightInd w:val="0"/>
        <w:spacing w:after="0" w:line="240" w:lineRule="auto"/>
        <w:rPr>
          <w:rFonts w:ascii="Arial" w:hAnsi="Arial" w:cs="Arial"/>
          <w:color w:val="000000"/>
          <w:sz w:val="22"/>
        </w:rPr>
      </w:pPr>
      <w:r>
        <w:rPr>
          <w:rFonts w:ascii="font000000002896d804" w:hAnsi="font000000002896d804" w:cs="font000000002896d804"/>
          <w:sz w:val="22"/>
        </w:rPr>
        <w:t>3.2. Création de liaisons carbone-carbone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430EA3" w14:paraId="763C4386" w14:textId="77777777" w:rsidTr="00E37687">
        <w:tc>
          <w:tcPr>
            <w:tcW w:w="2122" w:type="dxa"/>
            <w:tcBorders>
              <w:right w:val="single" w:sz="4" w:space="0" w:color="auto"/>
            </w:tcBorders>
          </w:tcPr>
          <w:p w14:paraId="1B3AFE72" w14:textId="77777777" w:rsidR="00430EA3" w:rsidRDefault="00430EA3"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41400FF1" w14:textId="77777777" w:rsidR="00430EA3" w:rsidRPr="00615B5B" w:rsidRDefault="00430EA3" w:rsidP="00E37687">
            <w:pPr>
              <w:autoSpaceDE w:val="0"/>
              <w:autoSpaceDN w:val="0"/>
              <w:adjustRightInd w:val="0"/>
              <w:jc w:val="center"/>
              <w:rPr>
                <w:rFonts w:ascii="Arial" w:hAnsi="Arial" w:cs="Arial"/>
                <w:color w:val="000000"/>
                <w:sz w:val="22"/>
              </w:rPr>
            </w:pPr>
            <w:r>
              <w:rPr>
                <w:rFonts w:ascii="Arial" w:hAnsi="Arial" w:cs="Arial"/>
                <w:b/>
                <w:bCs/>
                <w:color w:val="000000"/>
                <w:sz w:val="22"/>
              </w:rPr>
              <w:t>Nature et méthodes</w:t>
            </w:r>
          </w:p>
        </w:tc>
        <w:tc>
          <w:tcPr>
            <w:tcW w:w="4320" w:type="dxa"/>
            <w:tcBorders>
              <w:top w:val="single" w:sz="4" w:space="0" w:color="auto"/>
              <w:left w:val="single" w:sz="4" w:space="0" w:color="auto"/>
              <w:right w:val="single" w:sz="4" w:space="0" w:color="auto"/>
            </w:tcBorders>
          </w:tcPr>
          <w:p w14:paraId="51B05F13" w14:textId="77777777" w:rsidR="00430EA3" w:rsidRPr="00615B5B" w:rsidRDefault="00430EA3"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430EA3" w14:paraId="5DD33D98" w14:textId="77777777" w:rsidTr="00E37687">
        <w:tc>
          <w:tcPr>
            <w:tcW w:w="2122" w:type="dxa"/>
            <w:tcBorders>
              <w:right w:val="single" w:sz="4" w:space="0" w:color="auto"/>
            </w:tcBorders>
          </w:tcPr>
          <w:p w14:paraId="00F773E7" w14:textId="77777777" w:rsidR="00430EA3" w:rsidRDefault="00430EA3"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7C5EEF9F" w14:textId="77777777" w:rsidR="00430EA3" w:rsidRPr="00F032F9" w:rsidRDefault="00430EA3" w:rsidP="00430EA3">
            <w:pPr>
              <w:autoSpaceDE w:val="0"/>
              <w:autoSpaceDN w:val="0"/>
              <w:adjustRightInd w:val="0"/>
              <w:jc w:val="left"/>
              <w:rPr>
                <w:rFonts w:ascii="Arial" w:hAnsi="Arial" w:cs="Arial"/>
                <w:sz w:val="22"/>
              </w:rPr>
            </w:pPr>
            <w:r w:rsidRPr="00F032F9">
              <w:rPr>
                <w:rFonts w:ascii="Arial" w:hAnsi="Arial" w:cs="Arial"/>
                <w:sz w:val="22"/>
              </w:rPr>
              <w:t>Réactivité nucléophile des énolates</w:t>
            </w:r>
          </w:p>
          <w:p w14:paraId="611BAFA7" w14:textId="77777777" w:rsidR="00430EA3" w:rsidRPr="00F032F9" w:rsidRDefault="00430EA3" w:rsidP="00430EA3">
            <w:pPr>
              <w:autoSpaceDE w:val="0"/>
              <w:autoSpaceDN w:val="0"/>
              <w:adjustRightInd w:val="0"/>
              <w:jc w:val="left"/>
              <w:rPr>
                <w:rFonts w:ascii="Arial" w:hAnsi="Arial" w:cs="Arial"/>
                <w:sz w:val="22"/>
              </w:rPr>
            </w:pPr>
            <w:r w:rsidRPr="00F032F9">
              <w:rPr>
                <w:rFonts w:ascii="Arial" w:hAnsi="Arial" w:cs="Arial"/>
                <w:sz w:val="22"/>
              </w:rPr>
              <w:t xml:space="preserve">Équilibre de tautomérie </w:t>
            </w:r>
            <w:proofErr w:type="spellStart"/>
            <w:r w:rsidRPr="00F032F9">
              <w:rPr>
                <w:rFonts w:ascii="Arial" w:hAnsi="Arial" w:cs="Arial"/>
                <w:sz w:val="22"/>
              </w:rPr>
              <w:t>céto-énolique</w:t>
            </w:r>
            <w:proofErr w:type="spellEnd"/>
            <w:r w:rsidRPr="00F032F9">
              <w:rPr>
                <w:rFonts w:ascii="Arial" w:hAnsi="Arial" w:cs="Arial"/>
                <w:sz w:val="22"/>
              </w:rPr>
              <w:t>.</w:t>
            </w:r>
          </w:p>
          <w:p w14:paraId="7E2E9479" w14:textId="77777777" w:rsidR="00430EA3" w:rsidRPr="00F032F9" w:rsidRDefault="00430EA3" w:rsidP="00430EA3">
            <w:pPr>
              <w:autoSpaceDE w:val="0"/>
              <w:autoSpaceDN w:val="0"/>
              <w:adjustRightInd w:val="0"/>
              <w:jc w:val="left"/>
              <w:rPr>
                <w:rFonts w:ascii="Arial" w:hAnsi="Arial" w:cs="Arial"/>
                <w:sz w:val="22"/>
              </w:rPr>
            </w:pPr>
            <w:r w:rsidRPr="00F032F9">
              <w:rPr>
                <w:rFonts w:ascii="Arial" w:hAnsi="Arial" w:cs="Arial"/>
                <w:sz w:val="22"/>
              </w:rPr>
              <w:t>Acidité d’un aldéhyde ou d’une cétone.</w:t>
            </w:r>
          </w:p>
          <w:p w14:paraId="68034BFE" w14:textId="6E3B4783" w:rsidR="00430EA3" w:rsidRPr="00F032F9" w:rsidRDefault="00430EA3" w:rsidP="00430EA3">
            <w:pPr>
              <w:autoSpaceDE w:val="0"/>
              <w:autoSpaceDN w:val="0"/>
              <w:adjustRightInd w:val="0"/>
              <w:rPr>
                <w:rFonts w:ascii="Arial" w:hAnsi="Arial" w:cs="Arial"/>
                <w:b/>
                <w:bCs/>
                <w:sz w:val="22"/>
              </w:rPr>
            </w:pPr>
            <w:r w:rsidRPr="00F032F9">
              <w:rPr>
                <w:rFonts w:ascii="Arial" w:hAnsi="Arial" w:cs="Arial"/>
                <w:sz w:val="22"/>
              </w:rPr>
              <w:t xml:space="preserve">Généralisation à d’autres espèces </w:t>
            </w:r>
            <w:r w:rsidR="00F032F9" w:rsidRPr="00F032F9">
              <w:rPr>
                <w:rFonts w:ascii="Arial" w:hAnsi="Arial" w:cs="Arial"/>
                <w:sz w:val="22"/>
              </w:rPr>
              <w:t>éolisables</w:t>
            </w:r>
            <w:r w:rsidRPr="00F032F9">
              <w:rPr>
                <w:rFonts w:ascii="Arial" w:hAnsi="Arial" w:cs="Arial"/>
                <w:sz w:val="22"/>
              </w:rPr>
              <w:t>.</w:t>
            </w:r>
          </w:p>
        </w:tc>
        <w:tc>
          <w:tcPr>
            <w:tcW w:w="4320" w:type="dxa"/>
            <w:tcBorders>
              <w:left w:val="single" w:sz="4" w:space="0" w:color="auto"/>
              <w:bottom w:val="single" w:sz="4" w:space="0" w:color="auto"/>
              <w:right w:val="single" w:sz="4" w:space="0" w:color="auto"/>
            </w:tcBorders>
          </w:tcPr>
          <w:p w14:paraId="6B434673" w14:textId="1C54845D" w:rsidR="00430EA3" w:rsidRPr="00F032F9" w:rsidRDefault="00430EA3" w:rsidP="00430EA3">
            <w:pPr>
              <w:autoSpaceDE w:val="0"/>
              <w:autoSpaceDN w:val="0"/>
              <w:adjustRightInd w:val="0"/>
              <w:jc w:val="left"/>
              <w:rPr>
                <w:rFonts w:ascii="Arial" w:hAnsi="Arial" w:cs="Arial"/>
                <w:sz w:val="22"/>
              </w:rPr>
            </w:pPr>
            <w:r w:rsidRPr="00F032F9">
              <w:rPr>
                <w:rFonts w:ascii="Arial" w:hAnsi="Arial" w:cs="Arial"/>
                <w:sz w:val="22"/>
              </w:rPr>
              <w:t>Représenter le(s) énol(s) isomère(s) d’une</w:t>
            </w:r>
            <w:r w:rsidR="00F032F9">
              <w:rPr>
                <w:rFonts w:ascii="Arial" w:hAnsi="Arial" w:cs="Arial"/>
                <w:sz w:val="22"/>
              </w:rPr>
              <w:t xml:space="preserve"> </w:t>
            </w:r>
            <w:r w:rsidRPr="00F032F9">
              <w:rPr>
                <w:rFonts w:ascii="Arial" w:hAnsi="Arial" w:cs="Arial"/>
                <w:sz w:val="22"/>
              </w:rPr>
              <w:t xml:space="preserve">espèce </w:t>
            </w:r>
            <w:r w:rsidR="00F032F9" w:rsidRPr="00F032F9">
              <w:rPr>
                <w:rFonts w:ascii="Arial" w:hAnsi="Arial" w:cs="Arial"/>
                <w:sz w:val="22"/>
              </w:rPr>
              <w:t>éolisable</w:t>
            </w:r>
            <w:r w:rsidRPr="00F032F9">
              <w:rPr>
                <w:rFonts w:ascii="Arial" w:hAnsi="Arial" w:cs="Arial"/>
                <w:sz w:val="22"/>
              </w:rPr>
              <w:t>.</w:t>
            </w:r>
          </w:p>
          <w:p w14:paraId="7C54D744" w14:textId="083E7195" w:rsidR="00430EA3" w:rsidRPr="00F032F9" w:rsidRDefault="00430EA3" w:rsidP="00F032F9">
            <w:pPr>
              <w:autoSpaceDE w:val="0"/>
              <w:autoSpaceDN w:val="0"/>
              <w:adjustRightInd w:val="0"/>
              <w:jc w:val="left"/>
              <w:rPr>
                <w:rFonts w:ascii="Arial" w:hAnsi="Arial" w:cs="Arial"/>
                <w:color w:val="000000"/>
                <w:sz w:val="22"/>
              </w:rPr>
            </w:pPr>
            <w:r w:rsidRPr="00F032F9">
              <w:rPr>
                <w:rFonts w:ascii="Arial" w:hAnsi="Arial" w:cs="Arial"/>
                <w:sz w:val="22"/>
              </w:rPr>
              <w:t>Identifier un énol et représenter l’aldéhyde ou la</w:t>
            </w:r>
            <w:r w:rsidR="00F032F9">
              <w:rPr>
                <w:rFonts w:ascii="Arial" w:hAnsi="Arial" w:cs="Arial"/>
                <w:sz w:val="22"/>
              </w:rPr>
              <w:t xml:space="preserve"> </w:t>
            </w:r>
            <w:r w:rsidRPr="00F032F9">
              <w:rPr>
                <w:rFonts w:ascii="Arial" w:hAnsi="Arial" w:cs="Arial"/>
                <w:sz w:val="22"/>
              </w:rPr>
              <w:t>cétone dont il est l'isomère.</w:t>
            </w:r>
          </w:p>
        </w:tc>
      </w:tr>
    </w:tbl>
    <w:p w14:paraId="1097B529" w14:textId="57D7E7A4" w:rsidR="00ED027B" w:rsidRDefault="00ED027B" w:rsidP="00ED027B">
      <w:pPr>
        <w:autoSpaceDE w:val="0"/>
        <w:autoSpaceDN w:val="0"/>
        <w:adjustRightInd w:val="0"/>
        <w:spacing w:after="0" w:line="240" w:lineRule="auto"/>
        <w:jc w:val="left"/>
        <w:rPr>
          <w:rFonts w:ascii="Arial" w:hAnsi="Arial" w:cs="Arial"/>
          <w:color w:val="000000"/>
          <w:sz w:val="22"/>
        </w:rPr>
      </w:pPr>
    </w:p>
    <w:p w14:paraId="6206D6E2" w14:textId="519DB9E7" w:rsidR="002D28A0" w:rsidRPr="0047726F" w:rsidRDefault="002D28A0" w:rsidP="002D28A0">
      <w:pPr>
        <w:autoSpaceDE w:val="0"/>
        <w:autoSpaceDN w:val="0"/>
        <w:adjustRightInd w:val="0"/>
        <w:spacing w:after="0" w:line="264" w:lineRule="auto"/>
        <w:jc w:val="left"/>
        <w:rPr>
          <w:rFonts w:ascii="Arial" w:hAnsi="Arial" w:cs="Arial"/>
          <w:b/>
          <w:bCs/>
          <w:color w:val="000000"/>
          <w:sz w:val="22"/>
          <w:u w:val="single"/>
        </w:rPr>
      </w:pPr>
      <w:r w:rsidRPr="0047726F">
        <w:rPr>
          <w:rFonts w:ascii="Arial" w:hAnsi="Arial" w:cs="Arial"/>
          <w:b/>
          <w:bCs/>
          <w:color w:val="000000"/>
          <w:sz w:val="22"/>
          <w:u w:val="single"/>
        </w:rPr>
        <w:t xml:space="preserve">Programme </w:t>
      </w:r>
      <w:r>
        <w:rPr>
          <w:rFonts w:ascii="Arial" w:hAnsi="Arial" w:cs="Arial"/>
          <w:b/>
          <w:bCs/>
          <w:color w:val="000000"/>
          <w:sz w:val="22"/>
          <w:u w:val="single"/>
        </w:rPr>
        <w:t>Prépa TB</w:t>
      </w:r>
      <w:r w:rsidRPr="0047726F">
        <w:rPr>
          <w:rFonts w:ascii="Arial" w:hAnsi="Arial" w:cs="Arial"/>
          <w:b/>
          <w:bCs/>
          <w:color w:val="000000"/>
          <w:sz w:val="22"/>
          <w:u w:val="single"/>
        </w:rPr>
        <w:t xml:space="preserve"> </w:t>
      </w:r>
      <w:r w:rsidR="00F032F9">
        <w:rPr>
          <w:rFonts w:ascii="Arial" w:hAnsi="Arial" w:cs="Arial"/>
          <w:b/>
          <w:bCs/>
          <w:color w:val="000000"/>
          <w:sz w:val="22"/>
          <w:u w:val="single"/>
        </w:rPr>
        <w:t>2</w:t>
      </w:r>
      <w:r w:rsidRPr="0047726F">
        <w:rPr>
          <w:rFonts w:ascii="Arial" w:hAnsi="Arial" w:cs="Arial"/>
          <w:b/>
          <w:bCs/>
          <w:color w:val="000000"/>
          <w:sz w:val="22"/>
          <w:u w:val="single"/>
          <w:vertAlign w:val="superscript"/>
        </w:rPr>
        <w:t>è</w:t>
      </w:r>
      <w:r w:rsidR="00F032F9">
        <w:rPr>
          <w:rFonts w:ascii="Arial" w:hAnsi="Arial" w:cs="Arial"/>
          <w:b/>
          <w:bCs/>
          <w:color w:val="000000"/>
          <w:sz w:val="22"/>
          <w:u w:val="single"/>
          <w:vertAlign w:val="superscript"/>
        </w:rPr>
        <w:t>m</w:t>
      </w:r>
      <w:r w:rsidRPr="0047726F">
        <w:rPr>
          <w:rFonts w:ascii="Arial" w:hAnsi="Arial" w:cs="Arial"/>
          <w:b/>
          <w:bCs/>
          <w:color w:val="000000"/>
          <w:sz w:val="22"/>
          <w:u w:val="single"/>
          <w:vertAlign w:val="superscript"/>
        </w:rPr>
        <w:t>e</w:t>
      </w:r>
      <w:r w:rsidRPr="0047726F">
        <w:rPr>
          <w:rFonts w:ascii="Arial" w:hAnsi="Arial" w:cs="Arial"/>
          <w:b/>
          <w:bCs/>
          <w:color w:val="000000"/>
          <w:sz w:val="22"/>
          <w:u w:val="single"/>
        </w:rPr>
        <w:t xml:space="preserve"> année</w:t>
      </w:r>
      <w:r>
        <w:rPr>
          <w:rFonts w:ascii="Arial" w:hAnsi="Arial" w:cs="Arial"/>
          <w:b/>
          <w:bCs/>
          <w:color w:val="000000"/>
          <w:sz w:val="22"/>
          <w:u w:val="single"/>
        </w:rPr>
        <w:t> :</w:t>
      </w:r>
    </w:p>
    <w:p w14:paraId="10DE5A12" w14:textId="3D320FB3" w:rsidR="00430EA3" w:rsidRDefault="00430EA3" w:rsidP="00ED027B">
      <w:pPr>
        <w:autoSpaceDE w:val="0"/>
        <w:autoSpaceDN w:val="0"/>
        <w:adjustRightInd w:val="0"/>
        <w:spacing w:after="0" w:line="240" w:lineRule="auto"/>
        <w:jc w:val="left"/>
        <w:rPr>
          <w:rFonts w:ascii="Arial" w:hAnsi="Arial" w:cs="Arial"/>
          <w:color w:val="000000"/>
          <w:sz w:val="22"/>
        </w:rPr>
      </w:pPr>
    </w:p>
    <w:p w14:paraId="01BF265F" w14:textId="77777777" w:rsidR="002D28A0" w:rsidRDefault="002D28A0" w:rsidP="002D28A0">
      <w:pPr>
        <w:autoSpaceDE w:val="0"/>
        <w:autoSpaceDN w:val="0"/>
        <w:adjustRightInd w:val="0"/>
        <w:spacing w:after="0" w:line="240" w:lineRule="auto"/>
        <w:rPr>
          <w:rFonts w:ascii="Erewhon-Bold-Identity-H" w:hAnsi="Erewhon-Bold-Identity-H" w:cs="Erewhon-Bold-Identity-H"/>
          <w:b/>
          <w:bCs/>
          <w:szCs w:val="24"/>
        </w:rPr>
      </w:pPr>
      <w:r>
        <w:rPr>
          <w:rFonts w:ascii="Erewhon-Bold-Identity-H" w:hAnsi="Erewhon-Bold-Identity-H" w:cs="Erewhon-Bold-Identity-H"/>
          <w:b/>
          <w:bCs/>
          <w:szCs w:val="24"/>
        </w:rPr>
        <w:t>C.10 Transformations de la matière en chimie organique</w:t>
      </w:r>
    </w:p>
    <w:p w14:paraId="084E25BC" w14:textId="342560A6" w:rsidR="002D28A0" w:rsidRDefault="002D28A0" w:rsidP="002D28A0">
      <w:pPr>
        <w:autoSpaceDE w:val="0"/>
        <w:autoSpaceDN w:val="0"/>
        <w:adjustRightInd w:val="0"/>
        <w:spacing w:after="0" w:line="240" w:lineRule="auto"/>
        <w:rPr>
          <w:rFonts w:ascii="Arial" w:hAnsi="Arial" w:cs="Arial"/>
          <w:color w:val="000000"/>
          <w:sz w:val="22"/>
        </w:rPr>
      </w:pPr>
      <w:r>
        <w:rPr>
          <w:rFonts w:ascii="Erewhon-Bold-Identity-H" w:hAnsi="Erewhon-Bold-Identity-H" w:cs="Erewhon-Bold-Identity-H"/>
          <w:b/>
          <w:bCs/>
          <w:sz w:val="20"/>
          <w:szCs w:val="20"/>
        </w:rPr>
        <w:t>C.10.3 Initiation à la stratégie de synthèse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2D28A0" w14:paraId="00B481E3" w14:textId="77777777" w:rsidTr="00E37687">
        <w:tc>
          <w:tcPr>
            <w:tcW w:w="2122" w:type="dxa"/>
            <w:tcBorders>
              <w:right w:val="single" w:sz="4" w:space="0" w:color="auto"/>
            </w:tcBorders>
          </w:tcPr>
          <w:p w14:paraId="390A4BC1" w14:textId="77777777" w:rsidR="002D28A0" w:rsidRDefault="002D28A0"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5B08F644" w14:textId="77777777" w:rsidR="002D28A0" w:rsidRPr="00615B5B" w:rsidRDefault="002D28A0" w:rsidP="00E37687">
            <w:pPr>
              <w:autoSpaceDE w:val="0"/>
              <w:autoSpaceDN w:val="0"/>
              <w:adjustRightInd w:val="0"/>
              <w:jc w:val="center"/>
              <w:rPr>
                <w:rFonts w:ascii="Arial" w:hAnsi="Arial" w:cs="Arial"/>
                <w:color w:val="000000"/>
                <w:sz w:val="22"/>
              </w:rPr>
            </w:pPr>
            <w:r>
              <w:rPr>
                <w:rFonts w:ascii="Arial" w:hAnsi="Arial" w:cs="Arial"/>
                <w:b/>
                <w:bCs/>
                <w:color w:val="000000"/>
                <w:sz w:val="22"/>
              </w:rPr>
              <w:t>Nature et méthodes</w:t>
            </w:r>
          </w:p>
        </w:tc>
        <w:tc>
          <w:tcPr>
            <w:tcW w:w="4320" w:type="dxa"/>
            <w:tcBorders>
              <w:top w:val="single" w:sz="4" w:space="0" w:color="auto"/>
              <w:left w:val="single" w:sz="4" w:space="0" w:color="auto"/>
              <w:right w:val="single" w:sz="4" w:space="0" w:color="auto"/>
            </w:tcBorders>
          </w:tcPr>
          <w:p w14:paraId="01DC6FAA" w14:textId="77777777" w:rsidR="002D28A0" w:rsidRPr="00615B5B" w:rsidRDefault="002D28A0"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2D28A0" w14:paraId="0DE462FC" w14:textId="77777777" w:rsidTr="00E37687">
        <w:tc>
          <w:tcPr>
            <w:tcW w:w="2122" w:type="dxa"/>
            <w:tcBorders>
              <w:right w:val="single" w:sz="4" w:space="0" w:color="auto"/>
            </w:tcBorders>
          </w:tcPr>
          <w:p w14:paraId="27E78CA1" w14:textId="77777777" w:rsidR="002D28A0" w:rsidRDefault="002D28A0"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6BB0C1CB" w14:textId="77777777" w:rsidR="002D28A0" w:rsidRPr="00F032F9" w:rsidRDefault="002D28A0" w:rsidP="002D28A0">
            <w:pPr>
              <w:autoSpaceDE w:val="0"/>
              <w:autoSpaceDN w:val="0"/>
              <w:adjustRightInd w:val="0"/>
              <w:jc w:val="left"/>
              <w:rPr>
                <w:rFonts w:ascii="Arial" w:hAnsi="Arial" w:cs="Arial"/>
                <w:b/>
                <w:bCs/>
                <w:sz w:val="22"/>
              </w:rPr>
            </w:pPr>
            <w:r w:rsidRPr="00F032F9">
              <w:rPr>
                <w:rFonts w:ascii="Arial" w:hAnsi="Arial" w:cs="Arial"/>
                <w:b/>
                <w:bCs/>
                <w:sz w:val="22"/>
              </w:rPr>
              <w:t>Initiation à la stéréochimie dynamique des réactions</w:t>
            </w:r>
          </w:p>
          <w:p w14:paraId="770777B6" w14:textId="77777777" w:rsidR="002D28A0" w:rsidRPr="00F032F9" w:rsidRDefault="002D28A0" w:rsidP="002D28A0">
            <w:pPr>
              <w:autoSpaceDE w:val="0"/>
              <w:autoSpaceDN w:val="0"/>
              <w:adjustRightInd w:val="0"/>
              <w:jc w:val="left"/>
              <w:rPr>
                <w:rFonts w:ascii="Arial" w:hAnsi="Arial" w:cs="Arial"/>
                <w:sz w:val="22"/>
              </w:rPr>
            </w:pPr>
            <w:r w:rsidRPr="00F032F9">
              <w:rPr>
                <w:rFonts w:ascii="Arial" w:hAnsi="Arial" w:cs="Arial"/>
                <w:sz w:val="22"/>
              </w:rPr>
              <w:t>Activité optique.</w:t>
            </w:r>
          </w:p>
          <w:p w14:paraId="748881C4" w14:textId="77777777" w:rsidR="002D28A0" w:rsidRPr="00F032F9" w:rsidRDefault="002D28A0" w:rsidP="002D28A0">
            <w:pPr>
              <w:autoSpaceDE w:val="0"/>
              <w:autoSpaceDN w:val="0"/>
              <w:adjustRightInd w:val="0"/>
              <w:jc w:val="left"/>
              <w:rPr>
                <w:rFonts w:ascii="Arial" w:hAnsi="Arial" w:cs="Arial"/>
                <w:sz w:val="22"/>
              </w:rPr>
            </w:pPr>
            <w:r w:rsidRPr="00F032F9">
              <w:rPr>
                <w:rFonts w:ascii="Arial" w:hAnsi="Arial" w:cs="Arial"/>
                <w:sz w:val="22"/>
              </w:rPr>
              <w:t>Loi de Biot, mélange racémique.</w:t>
            </w:r>
          </w:p>
          <w:p w14:paraId="33E737C3" w14:textId="77777777" w:rsidR="002D28A0" w:rsidRPr="00F032F9" w:rsidRDefault="002D28A0" w:rsidP="002D28A0">
            <w:pPr>
              <w:autoSpaceDE w:val="0"/>
              <w:autoSpaceDN w:val="0"/>
              <w:adjustRightInd w:val="0"/>
              <w:jc w:val="left"/>
              <w:rPr>
                <w:rFonts w:ascii="Arial" w:hAnsi="Arial" w:cs="Arial"/>
                <w:sz w:val="22"/>
              </w:rPr>
            </w:pPr>
            <w:r w:rsidRPr="00F032F9">
              <w:rPr>
                <w:rFonts w:ascii="Arial" w:hAnsi="Arial" w:cs="Arial"/>
                <w:sz w:val="22"/>
              </w:rPr>
              <w:t>Stéréosélectivité, stéréospécificité.</w:t>
            </w:r>
          </w:p>
          <w:p w14:paraId="089FA399" w14:textId="0E18B06E" w:rsidR="002D28A0" w:rsidRPr="00F032F9" w:rsidRDefault="002D28A0" w:rsidP="00F032F9">
            <w:pPr>
              <w:autoSpaceDE w:val="0"/>
              <w:autoSpaceDN w:val="0"/>
              <w:adjustRightInd w:val="0"/>
              <w:jc w:val="left"/>
              <w:rPr>
                <w:rFonts w:ascii="Arial" w:hAnsi="Arial" w:cs="Arial"/>
                <w:b/>
                <w:bCs/>
                <w:sz w:val="22"/>
              </w:rPr>
            </w:pPr>
            <w:r w:rsidRPr="00F032F9">
              <w:rPr>
                <w:rFonts w:ascii="Arial" w:hAnsi="Arial" w:cs="Arial"/>
                <w:sz w:val="22"/>
              </w:rPr>
              <w:t>Caractéristiques stéréochimiques des réactions d’addition</w:t>
            </w:r>
            <w:r w:rsidR="00F032F9" w:rsidRPr="00F032F9">
              <w:rPr>
                <w:rFonts w:ascii="Arial" w:hAnsi="Arial" w:cs="Arial"/>
                <w:sz w:val="22"/>
              </w:rPr>
              <w:t xml:space="preserve"> </w:t>
            </w:r>
            <w:r w:rsidRPr="00F032F9">
              <w:rPr>
                <w:rFonts w:ascii="Arial" w:hAnsi="Arial" w:cs="Arial"/>
                <w:sz w:val="22"/>
              </w:rPr>
              <w:t>et de substitution.</w:t>
            </w:r>
          </w:p>
        </w:tc>
        <w:tc>
          <w:tcPr>
            <w:tcW w:w="4320" w:type="dxa"/>
            <w:tcBorders>
              <w:left w:val="single" w:sz="4" w:space="0" w:color="auto"/>
              <w:bottom w:val="single" w:sz="4" w:space="0" w:color="auto"/>
              <w:right w:val="single" w:sz="4" w:space="0" w:color="auto"/>
            </w:tcBorders>
          </w:tcPr>
          <w:p w14:paraId="20344BFA" w14:textId="307A7BCA" w:rsidR="002D28A0" w:rsidRPr="00F032F9" w:rsidRDefault="002D28A0" w:rsidP="002D28A0">
            <w:pPr>
              <w:autoSpaceDE w:val="0"/>
              <w:autoSpaceDN w:val="0"/>
              <w:adjustRightInd w:val="0"/>
              <w:jc w:val="left"/>
              <w:rPr>
                <w:rFonts w:ascii="Arial" w:hAnsi="Arial" w:cs="Arial"/>
                <w:sz w:val="22"/>
              </w:rPr>
            </w:pPr>
            <w:r w:rsidRPr="00F032F9">
              <w:rPr>
                <w:rFonts w:ascii="Arial" w:hAnsi="Arial" w:cs="Arial"/>
                <w:sz w:val="22"/>
              </w:rPr>
              <w:t>Relier la valeur du pouvoir rotatoire à la composition d’un</w:t>
            </w:r>
            <w:r w:rsidR="00F032F9">
              <w:rPr>
                <w:rFonts w:ascii="Arial" w:hAnsi="Arial" w:cs="Arial"/>
                <w:sz w:val="22"/>
              </w:rPr>
              <w:t xml:space="preserve"> </w:t>
            </w:r>
            <w:r w:rsidRPr="00F032F9">
              <w:rPr>
                <w:rFonts w:ascii="Arial" w:hAnsi="Arial" w:cs="Arial"/>
                <w:sz w:val="22"/>
              </w:rPr>
              <w:t>mélange de stéréoisomères.</w:t>
            </w:r>
          </w:p>
          <w:p w14:paraId="027A303F" w14:textId="05BF4844" w:rsidR="002D28A0" w:rsidRPr="00F032F9" w:rsidRDefault="002D28A0" w:rsidP="002D28A0">
            <w:pPr>
              <w:autoSpaceDE w:val="0"/>
              <w:autoSpaceDN w:val="0"/>
              <w:adjustRightInd w:val="0"/>
              <w:jc w:val="left"/>
              <w:rPr>
                <w:rFonts w:ascii="Arial" w:hAnsi="Arial" w:cs="Arial"/>
                <w:sz w:val="22"/>
              </w:rPr>
            </w:pPr>
            <w:r w:rsidRPr="00F032F9">
              <w:rPr>
                <w:rFonts w:ascii="Arial" w:hAnsi="Arial" w:cs="Arial"/>
                <w:sz w:val="22"/>
              </w:rPr>
              <w:t>Justifier la cohérence d’un mécanisme réactionnel à</w:t>
            </w:r>
            <w:r w:rsidR="00F032F9">
              <w:rPr>
                <w:rFonts w:ascii="Arial" w:hAnsi="Arial" w:cs="Arial"/>
                <w:sz w:val="22"/>
              </w:rPr>
              <w:t xml:space="preserve"> </w:t>
            </w:r>
            <w:r w:rsidRPr="00F032F9">
              <w:rPr>
                <w:rFonts w:ascii="Arial" w:hAnsi="Arial" w:cs="Arial"/>
                <w:sz w:val="22"/>
              </w:rPr>
              <w:t>l’échelle microscopique, avec des données stéréochimiques</w:t>
            </w:r>
            <w:r w:rsidR="00F032F9">
              <w:rPr>
                <w:rFonts w:ascii="Arial" w:hAnsi="Arial" w:cs="Arial"/>
                <w:sz w:val="22"/>
              </w:rPr>
              <w:t xml:space="preserve"> </w:t>
            </w:r>
            <w:r w:rsidRPr="00F032F9">
              <w:rPr>
                <w:rFonts w:ascii="Arial" w:hAnsi="Arial" w:cs="Arial"/>
                <w:sz w:val="22"/>
              </w:rPr>
              <w:t>obtenues à l’échelle macroscopique.</w:t>
            </w:r>
          </w:p>
          <w:p w14:paraId="34AC50A4" w14:textId="09D93715" w:rsidR="002D28A0" w:rsidRPr="00F032F9" w:rsidRDefault="002D28A0" w:rsidP="002D28A0">
            <w:pPr>
              <w:autoSpaceDE w:val="0"/>
              <w:autoSpaceDN w:val="0"/>
              <w:adjustRightInd w:val="0"/>
              <w:jc w:val="left"/>
              <w:rPr>
                <w:rFonts w:ascii="Arial" w:hAnsi="Arial" w:cs="Arial"/>
                <w:sz w:val="22"/>
              </w:rPr>
            </w:pPr>
            <w:r w:rsidRPr="00F032F9">
              <w:rPr>
                <w:rFonts w:ascii="Arial" w:hAnsi="Arial" w:cs="Arial"/>
                <w:sz w:val="22"/>
              </w:rPr>
              <w:t>Représenter les stéréoisomères attendus lors d’une réaction</w:t>
            </w:r>
            <w:r w:rsidR="00F032F9">
              <w:rPr>
                <w:rFonts w:ascii="Arial" w:hAnsi="Arial" w:cs="Arial"/>
                <w:sz w:val="22"/>
              </w:rPr>
              <w:t xml:space="preserve"> </w:t>
            </w:r>
            <w:r w:rsidRPr="00F032F9">
              <w:rPr>
                <w:rFonts w:ascii="Arial" w:hAnsi="Arial" w:cs="Arial"/>
                <w:sz w:val="22"/>
              </w:rPr>
              <w:t xml:space="preserve">d’addition ou de </w:t>
            </w:r>
            <w:r w:rsidR="00F032F9" w:rsidRPr="00F032F9">
              <w:rPr>
                <w:rFonts w:ascii="Arial" w:hAnsi="Arial" w:cs="Arial"/>
                <w:sz w:val="22"/>
              </w:rPr>
              <w:t>substitution</w:t>
            </w:r>
            <w:r w:rsidRPr="00F032F9">
              <w:rPr>
                <w:rFonts w:ascii="Arial" w:hAnsi="Arial" w:cs="Arial"/>
                <w:sz w:val="22"/>
              </w:rPr>
              <w:t>.</w:t>
            </w:r>
          </w:p>
          <w:p w14:paraId="7A258ECE" w14:textId="6DC52F3E" w:rsidR="002D28A0" w:rsidRPr="00D459BA" w:rsidRDefault="002D28A0" w:rsidP="00F032F9">
            <w:pPr>
              <w:autoSpaceDE w:val="0"/>
              <w:autoSpaceDN w:val="0"/>
              <w:adjustRightInd w:val="0"/>
              <w:jc w:val="left"/>
              <w:rPr>
                <w:rFonts w:ascii="Arial" w:hAnsi="Arial" w:cs="Arial"/>
                <w:color w:val="000000"/>
                <w:sz w:val="22"/>
              </w:rPr>
            </w:pPr>
            <w:r w:rsidRPr="00F032F9">
              <w:rPr>
                <w:rFonts w:ascii="Arial" w:hAnsi="Arial" w:cs="Arial"/>
                <w:sz w:val="22"/>
              </w:rPr>
              <w:t>Justifier la formation de deux diastéréoisomères du glucopyranose</w:t>
            </w:r>
            <w:r w:rsidR="00F032F9">
              <w:rPr>
                <w:rFonts w:ascii="Arial" w:hAnsi="Arial" w:cs="Arial"/>
                <w:sz w:val="22"/>
              </w:rPr>
              <w:t xml:space="preserve"> </w:t>
            </w:r>
            <w:r w:rsidRPr="00F032F9">
              <w:rPr>
                <w:rFonts w:ascii="Arial" w:hAnsi="Arial" w:cs="Arial"/>
                <w:sz w:val="22"/>
              </w:rPr>
              <w:t>en milieu biologique.</w:t>
            </w:r>
          </w:p>
        </w:tc>
      </w:tr>
    </w:tbl>
    <w:p w14:paraId="4491117B" w14:textId="0C587228" w:rsidR="00430EA3" w:rsidRDefault="00430EA3" w:rsidP="00ED027B">
      <w:pPr>
        <w:autoSpaceDE w:val="0"/>
        <w:autoSpaceDN w:val="0"/>
        <w:adjustRightInd w:val="0"/>
        <w:spacing w:after="0" w:line="240" w:lineRule="auto"/>
        <w:jc w:val="left"/>
        <w:rPr>
          <w:rFonts w:ascii="Arial" w:hAnsi="Arial" w:cs="Arial"/>
          <w:color w:val="000000"/>
          <w:sz w:val="22"/>
        </w:rPr>
      </w:pPr>
    </w:p>
    <w:p w14:paraId="4D22AC86" w14:textId="2FDE2BE6" w:rsidR="002D28A0" w:rsidRPr="0047726F" w:rsidRDefault="002D28A0" w:rsidP="002D28A0">
      <w:pPr>
        <w:autoSpaceDE w:val="0"/>
        <w:autoSpaceDN w:val="0"/>
        <w:adjustRightInd w:val="0"/>
        <w:spacing w:after="0" w:line="264" w:lineRule="auto"/>
        <w:jc w:val="left"/>
        <w:rPr>
          <w:rFonts w:ascii="Arial" w:hAnsi="Arial" w:cs="Arial"/>
          <w:b/>
          <w:bCs/>
          <w:color w:val="000000"/>
          <w:sz w:val="22"/>
          <w:u w:val="single"/>
        </w:rPr>
      </w:pPr>
      <w:r w:rsidRPr="0047726F">
        <w:rPr>
          <w:rFonts w:ascii="Arial" w:hAnsi="Arial" w:cs="Arial"/>
          <w:b/>
          <w:bCs/>
          <w:color w:val="000000"/>
          <w:sz w:val="22"/>
          <w:u w:val="single"/>
        </w:rPr>
        <w:t xml:space="preserve">Programme </w:t>
      </w:r>
      <w:r>
        <w:rPr>
          <w:rFonts w:ascii="Arial" w:hAnsi="Arial" w:cs="Arial"/>
          <w:b/>
          <w:bCs/>
          <w:color w:val="000000"/>
          <w:sz w:val="22"/>
          <w:u w:val="single"/>
        </w:rPr>
        <w:t>Prépa ATS Métiers de la chimie</w:t>
      </w:r>
    </w:p>
    <w:p w14:paraId="38200D2C" w14:textId="40A62401" w:rsidR="00430EA3" w:rsidRDefault="00430EA3" w:rsidP="00ED027B">
      <w:pPr>
        <w:autoSpaceDE w:val="0"/>
        <w:autoSpaceDN w:val="0"/>
        <w:adjustRightInd w:val="0"/>
        <w:spacing w:after="0" w:line="240" w:lineRule="auto"/>
        <w:jc w:val="left"/>
        <w:rPr>
          <w:rFonts w:ascii="Arial" w:hAnsi="Arial" w:cs="Arial"/>
          <w:color w:val="000000"/>
          <w:sz w:val="22"/>
        </w:rPr>
      </w:pPr>
    </w:p>
    <w:p w14:paraId="6EA96744" w14:textId="7D0CAFA1" w:rsidR="00430EA3" w:rsidRPr="00F032F9" w:rsidRDefault="002D28A0" w:rsidP="00ED027B">
      <w:pPr>
        <w:autoSpaceDE w:val="0"/>
        <w:autoSpaceDN w:val="0"/>
        <w:adjustRightInd w:val="0"/>
        <w:spacing w:after="0" w:line="240" w:lineRule="auto"/>
        <w:jc w:val="left"/>
        <w:rPr>
          <w:rFonts w:ascii="Arial" w:hAnsi="Arial" w:cs="Arial"/>
          <w:sz w:val="22"/>
        </w:rPr>
      </w:pPr>
      <w:r w:rsidRPr="00F032F9">
        <w:rPr>
          <w:b/>
          <w:bCs/>
          <w:sz w:val="20"/>
          <w:szCs w:val="20"/>
        </w:rPr>
        <w:t>Partie III - Parcours chimie : synthèse organique</w:t>
      </w:r>
    </w:p>
    <w:p w14:paraId="1E033219" w14:textId="2DD69F25" w:rsidR="002D28A0" w:rsidRPr="00F032F9" w:rsidRDefault="00374BD0" w:rsidP="00ED027B">
      <w:pPr>
        <w:autoSpaceDE w:val="0"/>
        <w:autoSpaceDN w:val="0"/>
        <w:adjustRightInd w:val="0"/>
        <w:spacing w:after="0" w:line="240" w:lineRule="auto"/>
        <w:jc w:val="left"/>
        <w:rPr>
          <w:rFonts w:ascii="Arial" w:hAnsi="Arial" w:cs="Arial"/>
          <w:sz w:val="22"/>
        </w:rPr>
      </w:pPr>
      <w:r w:rsidRPr="00F032F9">
        <w:rPr>
          <w:sz w:val="20"/>
          <w:szCs w:val="20"/>
        </w:rPr>
        <w:t>A. Structure et réactivité des molécules organiques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374BD0" w14:paraId="7A53F0D3" w14:textId="77777777" w:rsidTr="00E37687">
        <w:tc>
          <w:tcPr>
            <w:tcW w:w="2122" w:type="dxa"/>
            <w:tcBorders>
              <w:right w:val="single" w:sz="4" w:space="0" w:color="auto"/>
            </w:tcBorders>
          </w:tcPr>
          <w:p w14:paraId="6B9DD34C" w14:textId="77777777" w:rsidR="00374BD0" w:rsidRDefault="00374BD0"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20BFF2FD" w14:textId="77777777" w:rsidR="00374BD0" w:rsidRPr="00615B5B" w:rsidRDefault="00374BD0"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7ED9886E" w14:textId="77777777" w:rsidR="00374BD0" w:rsidRPr="00615B5B" w:rsidRDefault="00374BD0"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374BD0" w14:paraId="326932FC" w14:textId="77777777" w:rsidTr="00E37687">
        <w:tc>
          <w:tcPr>
            <w:tcW w:w="2122" w:type="dxa"/>
            <w:tcBorders>
              <w:right w:val="single" w:sz="4" w:space="0" w:color="auto"/>
            </w:tcBorders>
          </w:tcPr>
          <w:p w14:paraId="5C5D01F7" w14:textId="77777777" w:rsidR="00374BD0" w:rsidRDefault="00374BD0"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77215671" w14:textId="37F13067" w:rsidR="00374BD0" w:rsidRPr="00374BD0" w:rsidRDefault="00374BD0" w:rsidP="00374BD0">
            <w:pPr>
              <w:pStyle w:val="Default"/>
              <w:jc w:val="both"/>
              <w:rPr>
                <w:sz w:val="20"/>
                <w:szCs w:val="20"/>
              </w:rPr>
            </w:pPr>
            <w:r>
              <w:rPr>
                <w:b/>
                <w:bCs/>
                <w:sz w:val="20"/>
                <w:szCs w:val="20"/>
              </w:rPr>
              <w:t>Description des molécules organiques</w:t>
            </w:r>
          </w:p>
        </w:tc>
        <w:tc>
          <w:tcPr>
            <w:tcW w:w="4320" w:type="dxa"/>
            <w:tcBorders>
              <w:left w:val="single" w:sz="4" w:space="0" w:color="auto"/>
              <w:bottom w:val="single" w:sz="4" w:space="0" w:color="auto"/>
              <w:right w:val="single" w:sz="4" w:space="0" w:color="auto"/>
            </w:tcBorders>
          </w:tcPr>
          <w:p w14:paraId="54FE149A" w14:textId="77777777" w:rsidR="00374BD0" w:rsidRPr="006B5360" w:rsidRDefault="00374BD0" w:rsidP="00E37687">
            <w:pPr>
              <w:autoSpaceDE w:val="0"/>
              <w:autoSpaceDN w:val="0"/>
              <w:adjustRightInd w:val="0"/>
              <w:rPr>
                <w:rFonts w:ascii="Arial" w:hAnsi="Arial" w:cs="Arial"/>
                <w:color w:val="000000"/>
                <w:sz w:val="22"/>
              </w:rPr>
            </w:pPr>
          </w:p>
        </w:tc>
      </w:tr>
      <w:tr w:rsidR="00374BD0" w14:paraId="2FC8EFD8" w14:textId="77777777" w:rsidTr="00E37687">
        <w:tc>
          <w:tcPr>
            <w:tcW w:w="2122" w:type="dxa"/>
            <w:tcBorders>
              <w:right w:val="single" w:sz="4" w:space="0" w:color="auto"/>
            </w:tcBorders>
          </w:tcPr>
          <w:p w14:paraId="014ABB14" w14:textId="77777777" w:rsidR="00374BD0" w:rsidRDefault="00374BD0"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3F5D4AB6" w14:textId="1CCE4D93" w:rsidR="00374BD0" w:rsidRPr="00F032F9" w:rsidRDefault="00374BD0" w:rsidP="00374BD0">
            <w:pPr>
              <w:pStyle w:val="Default"/>
              <w:jc w:val="both"/>
              <w:rPr>
                <w:sz w:val="22"/>
                <w:szCs w:val="22"/>
              </w:rPr>
            </w:pPr>
            <w:proofErr w:type="gramStart"/>
            <w:r w:rsidRPr="00F032F9">
              <w:rPr>
                <w:sz w:val="22"/>
                <w:szCs w:val="22"/>
              </w:rPr>
              <w:t>Représentations topologique</w:t>
            </w:r>
            <w:proofErr w:type="gramEnd"/>
            <w:r w:rsidRPr="00F032F9">
              <w:rPr>
                <w:sz w:val="22"/>
                <w:szCs w:val="22"/>
              </w:rPr>
              <w:t>, de Cram, de Newman, perspective.</w:t>
            </w:r>
          </w:p>
          <w:p w14:paraId="79080759" w14:textId="7DEB1407" w:rsidR="00374BD0" w:rsidRPr="00F032F9" w:rsidRDefault="00374BD0" w:rsidP="00374BD0">
            <w:pPr>
              <w:pStyle w:val="Default"/>
              <w:jc w:val="both"/>
              <w:rPr>
                <w:sz w:val="22"/>
                <w:szCs w:val="22"/>
              </w:rPr>
            </w:pPr>
            <w:r w:rsidRPr="00F032F9">
              <w:rPr>
                <w:sz w:val="22"/>
                <w:szCs w:val="22"/>
              </w:rPr>
              <w:t xml:space="preserve">Descripteurs stéréochimiques </w:t>
            </w:r>
            <w:r w:rsidRPr="00F032F9">
              <w:rPr>
                <w:i/>
                <w:iCs/>
                <w:sz w:val="22"/>
                <w:szCs w:val="22"/>
              </w:rPr>
              <w:t>R, S, Z, E</w:t>
            </w:r>
            <w:r w:rsidRPr="00F032F9">
              <w:rPr>
                <w:sz w:val="22"/>
                <w:szCs w:val="22"/>
              </w:rPr>
              <w:t>.</w:t>
            </w:r>
          </w:p>
          <w:p w14:paraId="440EDC5D" w14:textId="3182B1C8" w:rsidR="00374BD0" w:rsidRPr="00F032F9" w:rsidRDefault="00374BD0" w:rsidP="00374BD0">
            <w:pPr>
              <w:pStyle w:val="Default"/>
              <w:jc w:val="both"/>
              <w:rPr>
                <w:sz w:val="22"/>
                <w:szCs w:val="22"/>
              </w:rPr>
            </w:pPr>
            <w:r w:rsidRPr="00F032F9">
              <w:rPr>
                <w:sz w:val="22"/>
                <w:szCs w:val="22"/>
              </w:rPr>
              <w:t>Chiralité.</w:t>
            </w:r>
          </w:p>
          <w:p w14:paraId="0928BF85" w14:textId="42CEF457" w:rsidR="00374BD0" w:rsidRPr="00F032F9" w:rsidRDefault="00374BD0" w:rsidP="00374BD0">
            <w:pPr>
              <w:pStyle w:val="Default"/>
              <w:jc w:val="both"/>
              <w:rPr>
                <w:sz w:val="22"/>
                <w:szCs w:val="22"/>
              </w:rPr>
            </w:pPr>
            <w:r w:rsidRPr="00F032F9">
              <w:rPr>
                <w:sz w:val="22"/>
                <w:szCs w:val="22"/>
              </w:rPr>
              <w:t>Stéréoisomérie de configuration</w:t>
            </w:r>
            <w:r w:rsidR="00F032F9">
              <w:rPr>
                <w:sz w:val="22"/>
                <w:szCs w:val="22"/>
              </w:rPr>
              <w:t> :</w:t>
            </w:r>
            <w:r w:rsidRPr="00F032F9">
              <w:rPr>
                <w:sz w:val="22"/>
                <w:szCs w:val="22"/>
              </w:rPr>
              <w:t xml:space="preserve"> énantiomérie, diastéréoisomérie.</w:t>
            </w:r>
          </w:p>
          <w:p w14:paraId="7B47FBB9" w14:textId="77777777" w:rsidR="00374BD0" w:rsidRPr="00F032F9" w:rsidRDefault="00374BD0" w:rsidP="00374BD0">
            <w:pPr>
              <w:pStyle w:val="Default"/>
              <w:jc w:val="both"/>
              <w:rPr>
                <w:sz w:val="22"/>
                <w:szCs w:val="22"/>
              </w:rPr>
            </w:pPr>
            <w:r w:rsidRPr="00F032F9">
              <w:rPr>
                <w:sz w:val="22"/>
                <w:szCs w:val="22"/>
              </w:rPr>
              <w:t>Activité optique, pouvoir rotatoire. Loi de Biot.</w:t>
            </w:r>
          </w:p>
          <w:p w14:paraId="1390E112" w14:textId="6D7401ED" w:rsidR="00374BD0" w:rsidRPr="00F032F9" w:rsidRDefault="00374BD0" w:rsidP="00374BD0">
            <w:pPr>
              <w:pStyle w:val="Default"/>
              <w:jc w:val="both"/>
              <w:rPr>
                <w:sz w:val="22"/>
                <w:szCs w:val="22"/>
              </w:rPr>
            </w:pPr>
            <w:r w:rsidRPr="00F032F9">
              <w:rPr>
                <w:sz w:val="22"/>
                <w:szCs w:val="22"/>
              </w:rPr>
              <w:t xml:space="preserve">Stéréoisomérie de conformation en série aliphatique non cyclique et </w:t>
            </w:r>
            <w:proofErr w:type="spellStart"/>
            <w:r w:rsidRPr="00F032F9">
              <w:rPr>
                <w:sz w:val="22"/>
                <w:szCs w:val="22"/>
              </w:rPr>
              <w:t>cyclohexanique</w:t>
            </w:r>
            <w:proofErr w:type="spellEnd"/>
            <w:r w:rsidRPr="00F032F9">
              <w:rPr>
                <w:sz w:val="22"/>
                <w:szCs w:val="22"/>
              </w:rPr>
              <w:t>.</w:t>
            </w:r>
          </w:p>
          <w:p w14:paraId="2AF79B73" w14:textId="5C5CC164" w:rsidR="00374BD0" w:rsidRPr="00EB7858" w:rsidRDefault="00374BD0" w:rsidP="00374BD0">
            <w:pPr>
              <w:autoSpaceDE w:val="0"/>
              <w:autoSpaceDN w:val="0"/>
              <w:adjustRightInd w:val="0"/>
              <w:rPr>
                <w:rFonts w:ascii="Arial" w:hAnsi="Arial" w:cs="Arial"/>
                <w:color w:val="000000"/>
                <w:szCs w:val="24"/>
              </w:rPr>
            </w:pPr>
            <w:r w:rsidRPr="00F032F9">
              <w:rPr>
                <w:rFonts w:ascii="Arial" w:hAnsi="Arial" w:cs="Arial"/>
                <w:sz w:val="22"/>
              </w:rPr>
              <w:t>Ordre de grandeur de la barrière énergétique conformationnelle.</w:t>
            </w:r>
          </w:p>
        </w:tc>
        <w:tc>
          <w:tcPr>
            <w:tcW w:w="4320" w:type="dxa"/>
            <w:tcBorders>
              <w:left w:val="single" w:sz="4" w:space="0" w:color="auto"/>
              <w:bottom w:val="single" w:sz="4" w:space="0" w:color="auto"/>
              <w:right w:val="single" w:sz="4" w:space="0" w:color="auto"/>
            </w:tcBorders>
          </w:tcPr>
          <w:p w14:paraId="76FD7D0D" w14:textId="49E6499B" w:rsidR="00374BD0" w:rsidRPr="00F032F9" w:rsidRDefault="00374BD0" w:rsidP="00374BD0">
            <w:pPr>
              <w:pStyle w:val="Default"/>
              <w:jc w:val="both"/>
              <w:rPr>
                <w:sz w:val="22"/>
                <w:szCs w:val="22"/>
              </w:rPr>
            </w:pPr>
            <w:r w:rsidRPr="00F032F9">
              <w:rPr>
                <w:sz w:val="22"/>
                <w:szCs w:val="22"/>
              </w:rPr>
              <w:t>Représenter une molécule à partir de son nom, fourni en nomenclature systématique, en tenant compte de la donnée d’éventuelles informations stéréochimiques, en utilisant un type de représentation donné.</w:t>
            </w:r>
          </w:p>
          <w:p w14:paraId="75B35F12" w14:textId="4D261AFD" w:rsidR="00374BD0" w:rsidRPr="00F032F9" w:rsidRDefault="00374BD0" w:rsidP="00374BD0">
            <w:pPr>
              <w:pStyle w:val="Default"/>
              <w:jc w:val="both"/>
              <w:rPr>
                <w:sz w:val="22"/>
                <w:szCs w:val="22"/>
              </w:rPr>
            </w:pPr>
            <w:r w:rsidRPr="00F032F9">
              <w:rPr>
                <w:sz w:val="22"/>
                <w:szCs w:val="22"/>
              </w:rPr>
              <w:t>Attribuer les descripteurs stéréochimiques aux centres stéréogènes.</w:t>
            </w:r>
          </w:p>
          <w:p w14:paraId="7D531F69" w14:textId="22A29627" w:rsidR="00374BD0" w:rsidRPr="00F032F9" w:rsidRDefault="00374BD0" w:rsidP="00374BD0">
            <w:pPr>
              <w:pStyle w:val="Default"/>
              <w:jc w:val="both"/>
              <w:rPr>
                <w:sz w:val="22"/>
                <w:szCs w:val="22"/>
              </w:rPr>
            </w:pPr>
            <w:r w:rsidRPr="00F032F9">
              <w:rPr>
                <w:sz w:val="22"/>
                <w:szCs w:val="22"/>
              </w:rPr>
              <w:t>Déterminer la relation d’isomérie entre deux structures.</w:t>
            </w:r>
          </w:p>
          <w:p w14:paraId="78E8F24E" w14:textId="52671DA6" w:rsidR="00374BD0" w:rsidRPr="00F032F9" w:rsidRDefault="00374BD0" w:rsidP="00374BD0">
            <w:pPr>
              <w:pStyle w:val="Default"/>
              <w:jc w:val="both"/>
              <w:rPr>
                <w:sz w:val="22"/>
                <w:szCs w:val="22"/>
              </w:rPr>
            </w:pPr>
            <w:r w:rsidRPr="00F032F9">
              <w:rPr>
                <w:sz w:val="22"/>
                <w:szCs w:val="22"/>
              </w:rPr>
              <w:t>Relier la valeur du pouvoir rotatoire d’un mélange de stéréoisomères à sa composition.</w:t>
            </w:r>
          </w:p>
          <w:p w14:paraId="1BA4A196" w14:textId="58E94E15" w:rsidR="00374BD0" w:rsidRPr="00F032F9" w:rsidRDefault="00374BD0" w:rsidP="00374BD0">
            <w:pPr>
              <w:pStyle w:val="Default"/>
              <w:jc w:val="both"/>
              <w:rPr>
                <w:sz w:val="22"/>
                <w:szCs w:val="22"/>
              </w:rPr>
            </w:pPr>
            <w:r w:rsidRPr="00F032F9">
              <w:rPr>
                <w:sz w:val="22"/>
                <w:szCs w:val="22"/>
              </w:rPr>
              <w:t>Comparer la stabilité de plusieurs conformations.</w:t>
            </w:r>
          </w:p>
          <w:p w14:paraId="47A8BF8A" w14:textId="0965613C" w:rsidR="00374BD0" w:rsidRPr="00F032F9" w:rsidRDefault="00374BD0" w:rsidP="00374BD0">
            <w:pPr>
              <w:autoSpaceDE w:val="0"/>
              <w:autoSpaceDN w:val="0"/>
              <w:adjustRightInd w:val="0"/>
              <w:rPr>
                <w:rFonts w:ascii="Arial" w:hAnsi="Arial" w:cs="Arial"/>
                <w:color w:val="000000"/>
                <w:sz w:val="22"/>
              </w:rPr>
            </w:pPr>
            <w:r w:rsidRPr="00F032F9">
              <w:rPr>
                <w:rFonts w:ascii="Arial" w:hAnsi="Arial" w:cs="Arial"/>
                <w:sz w:val="22"/>
              </w:rPr>
              <w:t>Interpréter la stabilité d’un conformère donné.</w:t>
            </w:r>
          </w:p>
        </w:tc>
      </w:tr>
    </w:tbl>
    <w:p w14:paraId="1F53AA82" w14:textId="3DC1F89C" w:rsidR="002D28A0" w:rsidRPr="00F032F9" w:rsidRDefault="00374BD0" w:rsidP="00ED027B">
      <w:pPr>
        <w:autoSpaceDE w:val="0"/>
        <w:autoSpaceDN w:val="0"/>
        <w:adjustRightInd w:val="0"/>
        <w:spacing w:after="0" w:line="240" w:lineRule="auto"/>
        <w:jc w:val="left"/>
        <w:rPr>
          <w:rFonts w:ascii="Arial" w:hAnsi="Arial" w:cs="Arial"/>
          <w:sz w:val="22"/>
        </w:rPr>
      </w:pPr>
      <w:r w:rsidRPr="00F032F9">
        <w:rPr>
          <w:sz w:val="20"/>
          <w:szCs w:val="20"/>
        </w:rPr>
        <w:t>B. Stratégie de synthèse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374BD0" w14:paraId="22C283E4" w14:textId="77777777" w:rsidTr="00E37687">
        <w:tc>
          <w:tcPr>
            <w:tcW w:w="2122" w:type="dxa"/>
            <w:tcBorders>
              <w:right w:val="single" w:sz="4" w:space="0" w:color="auto"/>
            </w:tcBorders>
          </w:tcPr>
          <w:p w14:paraId="425E5A87" w14:textId="77777777" w:rsidR="00374BD0" w:rsidRDefault="00374BD0"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38C3B978" w14:textId="77777777" w:rsidR="00374BD0" w:rsidRPr="00615B5B" w:rsidRDefault="00374BD0"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47AF14EC" w14:textId="77777777" w:rsidR="00374BD0" w:rsidRPr="00615B5B" w:rsidRDefault="00374BD0"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374BD0" w14:paraId="2470B8AC" w14:textId="77777777" w:rsidTr="00E37687">
        <w:tc>
          <w:tcPr>
            <w:tcW w:w="2122" w:type="dxa"/>
            <w:tcBorders>
              <w:right w:val="single" w:sz="4" w:space="0" w:color="auto"/>
            </w:tcBorders>
          </w:tcPr>
          <w:p w14:paraId="1B4A99B9" w14:textId="77777777" w:rsidR="00374BD0" w:rsidRDefault="00374BD0"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17F80428" w14:textId="55802768" w:rsidR="00374BD0" w:rsidRPr="00374BD0" w:rsidRDefault="00374BD0" w:rsidP="00E37687">
            <w:pPr>
              <w:pStyle w:val="Default"/>
              <w:jc w:val="both"/>
              <w:rPr>
                <w:sz w:val="20"/>
                <w:szCs w:val="20"/>
              </w:rPr>
            </w:pPr>
            <w:r>
              <w:rPr>
                <w:b/>
                <w:bCs/>
                <w:sz w:val="20"/>
                <w:szCs w:val="20"/>
              </w:rPr>
              <w:t>Synthèse stéréosélective</w:t>
            </w:r>
          </w:p>
        </w:tc>
        <w:tc>
          <w:tcPr>
            <w:tcW w:w="4320" w:type="dxa"/>
            <w:tcBorders>
              <w:left w:val="single" w:sz="4" w:space="0" w:color="auto"/>
              <w:bottom w:val="single" w:sz="4" w:space="0" w:color="auto"/>
              <w:right w:val="single" w:sz="4" w:space="0" w:color="auto"/>
            </w:tcBorders>
          </w:tcPr>
          <w:p w14:paraId="20C443FB" w14:textId="77777777" w:rsidR="00374BD0" w:rsidRPr="006B5360" w:rsidRDefault="00374BD0" w:rsidP="00E37687">
            <w:pPr>
              <w:autoSpaceDE w:val="0"/>
              <w:autoSpaceDN w:val="0"/>
              <w:adjustRightInd w:val="0"/>
              <w:rPr>
                <w:rFonts w:ascii="Arial" w:hAnsi="Arial" w:cs="Arial"/>
                <w:color w:val="000000"/>
                <w:sz w:val="22"/>
              </w:rPr>
            </w:pPr>
          </w:p>
        </w:tc>
      </w:tr>
      <w:tr w:rsidR="00374BD0" w14:paraId="4BDDF62B" w14:textId="77777777" w:rsidTr="00E37687">
        <w:tc>
          <w:tcPr>
            <w:tcW w:w="2122" w:type="dxa"/>
            <w:tcBorders>
              <w:right w:val="single" w:sz="4" w:space="0" w:color="auto"/>
            </w:tcBorders>
          </w:tcPr>
          <w:p w14:paraId="136952B6" w14:textId="77777777" w:rsidR="00374BD0" w:rsidRDefault="00374BD0"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417B91D1" w14:textId="09F330B9" w:rsidR="00374BD0" w:rsidRPr="00F032F9" w:rsidRDefault="00374BD0" w:rsidP="00374BD0">
            <w:pPr>
              <w:pStyle w:val="Default"/>
              <w:jc w:val="both"/>
              <w:rPr>
                <w:sz w:val="22"/>
                <w:szCs w:val="22"/>
              </w:rPr>
            </w:pPr>
            <w:r w:rsidRPr="00F032F9">
              <w:rPr>
                <w:sz w:val="22"/>
                <w:szCs w:val="22"/>
              </w:rPr>
              <w:t>Séparation d’énantiomères et synthèse stéréosélective</w:t>
            </w:r>
          </w:p>
        </w:tc>
        <w:tc>
          <w:tcPr>
            <w:tcW w:w="4320" w:type="dxa"/>
            <w:tcBorders>
              <w:left w:val="single" w:sz="4" w:space="0" w:color="auto"/>
              <w:bottom w:val="single" w:sz="4" w:space="0" w:color="auto"/>
              <w:right w:val="single" w:sz="4" w:space="0" w:color="auto"/>
            </w:tcBorders>
          </w:tcPr>
          <w:p w14:paraId="2FAE46C6" w14:textId="054FA1E3" w:rsidR="00374BD0" w:rsidRPr="00F032F9" w:rsidRDefault="00374BD0" w:rsidP="00374BD0">
            <w:pPr>
              <w:pStyle w:val="Default"/>
              <w:jc w:val="both"/>
              <w:rPr>
                <w:sz w:val="22"/>
                <w:szCs w:val="22"/>
              </w:rPr>
            </w:pPr>
            <w:r w:rsidRPr="00F032F9">
              <w:rPr>
                <w:sz w:val="22"/>
                <w:szCs w:val="22"/>
              </w:rPr>
              <w:t xml:space="preserve">Expliquer le rôle essentiel de la </w:t>
            </w:r>
            <w:proofErr w:type="spellStart"/>
            <w:r w:rsidRPr="00F032F9">
              <w:rPr>
                <w:sz w:val="22"/>
                <w:szCs w:val="22"/>
              </w:rPr>
              <w:t>diastéréo-isomérie</w:t>
            </w:r>
            <w:proofErr w:type="spellEnd"/>
            <w:r w:rsidRPr="00F032F9">
              <w:rPr>
                <w:sz w:val="22"/>
                <w:szCs w:val="22"/>
              </w:rPr>
              <w:t xml:space="preserve"> lors de synthèses énantiosélectives et de séparations d’énantiomères.</w:t>
            </w:r>
          </w:p>
        </w:tc>
      </w:tr>
    </w:tbl>
    <w:p w14:paraId="71AAE65E" w14:textId="53F3DF61" w:rsidR="002D28A0" w:rsidRDefault="002D28A0" w:rsidP="00ED027B">
      <w:pPr>
        <w:autoSpaceDE w:val="0"/>
        <w:autoSpaceDN w:val="0"/>
        <w:adjustRightInd w:val="0"/>
        <w:spacing w:after="0" w:line="240" w:lineRule="auto"/>
        <w:jc w:val="left"/>
        <w:rPr>
          <w:rFonts w:ascii="Arial" w:hAnsi="Arial" w:cs="Arial"/>
          <w:color w:val="000000"/>
          <w:sz w:val="22"/>
        </w:rPr>
      </w:pPr>
    </w:p>
    <w:p w14:paraId="39C0635E" w14:textId="77777777" w:rsidR="007541CB" w:rsidRPr="007541CB" w:rsidRDefault="007541CB" w:rsidP="007541CB">
      <w:pPr>
        <w:autoSpaceDE w:val="0"/>
        <w:autoSpaceDN w:val="0"/>
        <w:adjustRightInd w:val="0"/>
        <w:spacing w:after="0" w:line="240" w:lineRule="auto"/>
        <w:jc w:val="left"/>
        <w:rPr>
          <w:rFonts w:ascii="Arial" w:hAnsi="Arial" w:cs="Arial"/>
          <w:color w:val="000000"/>
          <w:sz w:val="20"/>
          <w:szCs w:val="20"/>
        </w:rPr>
      </w:pPr>
      <w:r w:rsidRPr="007541CB">
        <w:rPr>
          <w:rFonts w:ascii="Arial" w:hAnsi="Arial" w:cs="Arial"/>
          <w:b/>
          <w:bCs/>
          <w:color w:val="000000"/>
          <w:sz w:val="20"/>
          <w:szCs w:val="20"/>
        </w:rPr>
        <w:t xml:space="preserve">Création de liaisons carbone-carbone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7541CB" w14:paraId="38C732A3" w14:textId="77777777" w:rsidTr="00E37687">
        <w:tc>
          <w:tcPr>
            <w:tcW w:w="2122" w:type="dxa"/>
            <w:tcBorders>
              <w:right w:val="single" w:sz="4" w:space="0" w:color="auto"/>
            </w:tcBorders>
          </w:tcPr>
          <w:p w14:paraId="5AF58A75" w14:textId="77777777" w:rsidR="007541CB" w:rsidRDefault="007541CB" w:rsidP="00E3768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18CD7FC6" w14:textId="77777777" w:rsidR="007541CB" w:rsidRPr="00615B5B" w:rsidRDefault="007541CB"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1EAB9D88" w14:textId="77777777" w:rsidR="007541CB" w:rsidRPr="00615B5B" w:rsidRDefault="007541CB" w:rsidP="00E3768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7541CB" w14:paraId="2132AB7F" w14:textId="77777777" w:rsidTr="00E37687">
        <w:tc>
          <w:tcPr>
            <w:tcW w:w="2122" w:type="dxa"/>
            <w:tcBorders>
              <w:right w:val="single" w:sz="4" w:space="0" w:color="auto"/>
            </w:tcBorders>
          </w:tcPr>
          <w:p w14:paraId="4CEE74F3" w14:textId="77777777" w:rsidR="007541CB" w:rsidRDefault="007541CB"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73097108" w14:textId="20167646" w:rsidR="007541CB" w:rsidRPr="00374BD0" w:rsidRDefault="007541CB" w:rsidP="00E37687">
            <w:pPr>
              <w:pStyle w:val="Default"/>
              <w:jc w:val="both"/>
              <w:rPr>
                <w:sz w:val="20"/>
                <w:szCs w:val="20"/>
              </w:rPr>
            </w:pPr>
            <w:r>
              <w:rPr>
                <w:b/>
                <w:bCs/>
                <w:sz w:val="20"/>
                <w:szCs w:val="20"/>
              </w:rPr>
              <w:t>Création de liaisons simples C-C</w:t>
            </w:r>
          </w:p>
        </w:tc>
        <w:tc>
          <w:tcPr>
            <w:tcW w:w="4320" w:type="dxa"/>
            <w:tcBorders>
              <w:left w:val="single" w:sz="4" w:space="0" w:color="auto"/>
              <w:bottom w:val="single" w:sz="4" w:space="0" w:color="auto"/>
              <w:right w:val="single" w:sz="4" w:space="0" w:color="auto"/>
            </w:tcBorders>
          </w:tcPr>
          <w:p w14:paraId="4C42292E" w14:textId="77777777" w:rsidR="007541CB" w:rsidRPr="006B5360" w:rsidRDefault="007541CB" w:rsidP="00E37687">
            <w:pPr>
              <w:autoSpaceDE w:val="0"/>
              <w:autoSpaceDN w:val="0"/>
              <w:adjustRightInd w:val="0"/>
              <w:rPr>
                <w:rFonts w:ascii="Arial" w:hAnsi="Arial" w:cs="Arial"/>
                <w:color w:val="000000"/>
                <w:sz w:val="22"/>
              </w:rPr>
            </w:pPr>
          </w:p>
        </w:tc>
      </w:tr>
      <w:tr w:rsidR="007541CB" w14:paraId="4932BCED" w14:textId="77777777" w:rsidTr="00E37687">
        <w:tc>
          <w:tcPr>
            <w:tcW w:w="2122" w:type="dxa"/>
            <w:tcBorders>
              <w:right w:val="single" w:sz="4" w:space="0" w:color="auto"/>
            </w:tcBorders>
          </w:tcPr>
          <w:p w14:paraId="2FE9DC30" w14:textId="77777777" w:rsidR="007541CB" w:rsidRDefault="007541CB" w:rsidP="00E3768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29841050" w14:textId="77777777" w:rsidR="007541CB" w:rsidRPr="00F032F9" w:rsidRDefault="007541CB" w:rsidP="007541CB">
            <w:pPr>
              <w:pStyle w:val="Default"/>
              <w:jc w:val="both"/>
              <w:rPr>
                <w:sz w:val="22"/>
                <w:szCs w:val="22"/>
              </w:rPr>
            </w:pPr>
            <w:r w:rsidRPr="00F032F9">
              <w:rPr>
                <w:sz w:val="22"/>
                <w:szCs w:val="22"/>
              </w:rPr>
              <w:t>Réactivité nucléophile des énolates.</w:t>
            </w:r>
          </w:p>
          <w:p w14:paraId="39B0E7FE" w14:textId="613D4553" w:rsidR="007541CB" w:rsidRPr="00F032F9" w:rsidRDefault="007541CB" w:rsidP="007541CB">
            <w:pPr>
              <w:pStyle w:val="Default"/>
              <w:jc w:val="both"/>
              <w:rPr>
                <w:sz w:val="22"/>
                <w:szCs w:val="22"/>
              </w:rPr>
            </w:pPr>
            <w:r w:rsidRPr="00F032F9">
              <w:rPr>
                <w:sz w:val="22"/>
                <w:szCs w:val="22"/>
              </w:rPr>
              <w:t>Acidité d’un composé carbonylé.</w:t>
            </w:r>
            <w:r w:rsidR="00F032F9">
              <w:rPr>
                <w:sz w:val="22"/>
                <w:szCs w:val="22"/>
              </w:rPr>
              <w:t xml:space="preserve"> </w:t>
            </w:r>
            <w:r w:rsidRPr="00F032F9">
              <w:rPr>
                <w:sz w:val="22"/>
                <w:szCs w:val="22"/>
              </w:rPr>
              <w:t xml:space="preserve">Tautomérie </w:t>
            </w:r>
            <w:proofErr w:type="spellStart"/>
            <w:r w:rsidRPr="00F032F9">
              <w:rPr>
                <w:sz w:val="22"/>
                <w:szCs w:val="22"/>
              </w:rPr>
              <w:t>céto-énolique</w:t>
            </w:r>
            <w:proofErr w:type="spellEnd"/>
            <w:r w:rsidRPr="00F032F9">
              <w:rPr>
                <w:sz w:val="22"/>
                <w:szCs w:val="22"/>
              </w:rPr>
              <w:t>.</w:t>
            </w:r>
          </w:p>
        </w:tc>
        <w:tc>
          <w:tcPr>
            <w:tcW w:w="4320" w:type="dxa"/>
            <w:tcBorders>
              <w:left w:val="single" w:sz="4" w:space="0" w:color="auto"/>
              <w:bottom w:val="single" w:sz="4" w:space="0" w:color="auto"/>
              <w:right w:val="single" w:sz="4" w:space="0" w:color="auto"/>
            </w:tcBorders>
          </w:tcPr>
          <w:p w14:paraId="52C0CAD9" w14:textId="4D167299" w:rsidR="007541CB" w:rsidRPr="00F032F9" w:rsidRDefault="006815DE" w:rsidP="00E37687">
            <w:pPr>
              <w:pStyle w:val="Default"/>
              <w:jc w:val="both"/>
              <w:rPr>
                <w:sz w:val="22"/>
                <w:szCs w:val="22"/>
              </w:rPr>
            </w:pPr>
            <w:r w:rsidRPr="00F032F9">
              <w:rPr>
                <w:sz w:val="22"/>
                <w:szCs w:val="22"/>
              </w:rPr>
              <w:t xml:space="preserve">Représenter le(s) énol(s) isomère(s) d'un composé </w:t>
            </w:r>
            <w:r w:rsidR="00F032F9" w:rsidRPr="00F032F9">
              <w:rPr>
                <w:sz w:val="22"/>
                <w:szCs w:val="22"/>
              </w:rPr>
              <w:t>éolisable</w:t>
            </w:r>
            <w:r w:rsidRPr="00F032F9">
              <w:rPr>
                <w:sz w:val="22"/>
                <w:szCs w:val="22"/>
              </w:rPr>
              <w:t>. Identifier un énol et représenter le composé carbonylé dont il est l'isomère.</w:t>
            </w:r>
          </w:p>
        </w:tc>
      </w:tr>
    </w:tbl>
    <w:p w14:paraId="4DCD633B" w14:textId="5B64A3DA" w:rsidR="007541CB" w:rsidRDefault="007541CB" w:rsidP="00ED027B">
      <w:pPr>
        <w:autoSpaceDE w:val="0"/>
        <w:autoSpaceDN w:val="0"/>
        <w:adjustRightInd w:val="0"/>
        <w:spacing w:after="0" w:line="240" w:lineRule="auto"/>
        <w:jc w:val="left"/>
        <w:rPr>
          <w:rFonts w:ascii="Arial" w:hAnsi="Arial" w:cs="Arial"/>
          <w:color w:val="000000"/>
          <w:sz w:val="22"/>
        </w:rPr>
      </w:pPr>
    </w:p>
    <w:p w14:paraId="3EEEBEBB" w14:textId="6817F249" w:rsidR="007541CB" w:rsidRDefault="007541CB" w:rsidP="00ED027B">
      <w:pPr>
        <w:autoSpaceDE w:val="0"/>
        <w:autoSpaceDN w:val="0"/>
        <w:adjustRightInd w:val="0"/>
        <w:spacing w:after="0" w:line="240" w:lineRule="auto"/>
        <w:jc w:val="left"/>
        <w:rPr>
          <w:rFonts w:ascii="Arial" w:hAnsi="Arial" w:cs="Arial"/>
          <w:color w:val="000000"/>
          <w:sz w:val="22"/>
        </w:rPr>
      </w:pPr>
    </w:p>
    <w:p w14:paraId="79B6B900" w14:textId="77777777" w:rsidR="007541CB" w:rsidRDefault="007541CB" w:rsidP="00ED027B">
      <w:pPr>
        <w:autoSpaceDE w:val="0"/>
        <w:autoSpaceDN w:val="0"/>
        <w:adjustRightInd w:val="0"/>
        <w:spacing w:after="0" w:line="240" w:lineRule="auto"/>
        <w:jc w:val="left"/>
        <w:rPr>
          <w:rFonts w:ascii="Arial" w:hAnsi="Arial" w:cs="Arial"/>
          <w:color w:val="000000"/>
          <w:sz w:val="22"/>
        </w:rPr>
      </w:pPr>
    </w:p>
    <w:p w14:paraId="5C7C16FB" w14:textId="657F7D24" w:rsidR="00957F96" w:rsidRDefault="00957F96" w:rsidP="00AE5B0C">
      <w:pPr>
        <w:autoSpaceDE w:val="0"/>
        <w:autoSpaceDN w:val="0"/>
        <w:adjustRightInd w:val="0"/>
        <w:spacing w:after="0" w:line="240" w:lineRule="auto"/>
        <w:jc w:val="left"/>
        <w:rPr>
          <w:rFonts w:ascii="Arial" w:hAnsi="Arial" w:cs="Arial"/>
          <w:color w:val="000000"/>
          <w:sz w:val="22"/>
        </w:rPr>
      </w:pPr>
    </w:p>
    <w:p w14:paraId="66F0AD76" w14:textId="77777777" w:rsidR="006640F5" w:rsidRDefault="006640F5" w:rsidP="00AE5B0C">
      <w:pPr>
        <w:autoSpaceDE w:val="0"/>
        <w:autoSpaceDN w:val="0"/>
        <w:adjustRightInd w:val="0"/>
        <w:spacing w:after="0" w:line="240" w:lineRule="auto"/>
        <w:jc w:val="left"/>
        <w:rPr>
          <w:rFonts w:ascii="Arial" w:hAnsi="Arial" w:cs="Arial"/>
          <w:color w:val="000000"/>
          <w:sz w:val="22"/>
        </w:rPr>
      </w:pPr>
    </w:p>
    <w:p w14:paraId="6B66FDD1" w14:textId="18BE271C" w:rsidR="00F2708C" w:rsidRPr="00DD1080" w:rsidRDefault="00F2708C" w:rsidP="0002693F">
      <w:pPr>
        <w:pStyle w:val="Paragraphedeliste"/>
        <w:numPr>
          <w:ilvl w:val="0"/>
          <w:numId w:val="1"/>
        </w:numPr>
        <w:autoSpaceDE w:val="0"/>
        <w:autoSpaceDN w:val="0"/>
        <w:adjustRightInd w:val="0"/>
        <w:spacing w:before="120" w:after="120" w:line="240" w:lineRule="auto"/>
        <w:ind w:left="454" w:hanging="454"/>
        <w:rPr>
          <w:rFonts w:ascii="Comic Sans MS" w:hAnsi="Comic Sans MS" w:cs="Arial"/>
          <w:b/>
          <w:bCs/>
          <w:szCs w:val="28"/>
          <w:u w:val="double"/>
        </w:rPr>
      </w:pPr>
      <w:r w:rsidRPr="00DD1080">
        <w:rPr>
          <w:rFonts w:ascii="Comic Sans MS" w:hAnsi="Comic Sans MS" w:cs="Arial"/>
          <w:b/>
          <w:bCs/>
          <w:szCs w:val="28"/>
          <w:u w:val="double"/>
        </w:rPr>
        <w:lastRenderedPageBreak/>
        <w:t>Place dans les programmes :</w:t>
      </w:r>
    </w:p>
    <w:p w14:paraId="6CD9F917" w14:textId="6DF2D38D" w:rsidR="00F032F9" w:rsidRDefault="00F2708C" w:rsidP="00F2708C">
      <w:pPr>
        <w:autoSpaceDE w:val="0"/>
        <w:autoSpaceDN w:val="0"/>
        <w:adjustRightInd w:val="0"/>
        <w:spacing w:before="120" w:after="120" w:line="240" w:lineRule="auto"/>
        <w:rPr>
          <w:rFonts w:ascii="Comic Sans MS" w:hAnsi="Comic Sans MS" w:cs="Arial"/>
          <w:sz w:val="22"/>
          <w:szCs w:val="24"/>
        </w:rPr>
      </w:pPr>
      <w:r w:rsidRPr="00E4210C">
        <w:rPr>
          <w:rFonts w:ascii="Comic Sans MS" w:hAnsi="Comic Sans MS" w:cs="Arial"/>
          <w:sz w:val="22"/>
          <w:szCs w:val="24"/>
        </w:rPr>
        <w:t xml:space="preserve">La notion de </w:t>
      </w:r>
      <w:r w:rsidR="006B2276">
        <w:rPr>
          <w:rFonts w:ascii="Comic Sans MS" w:hAnsi="Comic Sans MS" w:cs="Arial"/>
          <w:sz w:val="22"/>
          <w:szCs w:val="24"/>
        </w:rPr>
        <w:t>stéréoisomérie</w:t>
      </w:r>
      <w:r w:rsidRPr="00E4210C">
        <w:rPr>
          <w:rFonts w:ascii="Comic Sans MS" w:hAnsi="Comic Sans MS" w:cs="Arial"/>
          <w:sz w:val="22"/>
          <w:szCs w:val="24"/>
        </w:rPr>
        <w:t xml:space="preserve"> </w:t>
      </w:r>
      <w:r w:rsidR="00361F5E" w:rsidRPr="00E4210C">
        <w:rPr>
          <w:rFonts w:ascii="Comic Sans MS" w:hAnsi="Comic Sans MS" w:cs="Arial"/>
          <w:sz w:val="22"/>
          <w:szCs w:val="24"/>
        </w:rPr>
        <w:t xml:space="preserve">en pré-bac </w:t>
      </w:r>
      <w:r w:rsidR="00F032F9">
        <w:rPr>
          <w:rFonts w:ascii="Comic Sans MS" w:hAnsi="Comic Sans MS" w:cs="Arial"/>
          <w:sz w:val="22"/>
          <w:szCs w:val="24"/>
        </w:rPr>
        <w:t>n’</w:t>
      </w:r>
      <w:r w:rsidRPr="00E4210C">
        <w:rPr>
          <w:rFonts w:ascii="Comic Sans MS" w:hAnsi="Comic Sans MS" w:cs="Arial"/>
          <w:sz w:val="22"/>
          <w:szCs w:val="24"/>
        </w:rPr>
        <w:t>apparaît</w:t>
      </w:r>
      <w:r w:rsidR="00F032F9">
        <w:rPr>
          <w:rFonts w:ascii="Comic Sans MS" w:hAnsi="Comic Sans MS" w:cs="Arial"/>
          <w:sz w:val="22"/>
          <w:szCs w:val="24"/>
        </w:rPr>
        <w:t xml:space="preserve"> pas dans les programmes de la filière générale.</w:t>
      </w:r>
    </w:p>
    <w:p w14:paraId="395EED75" w14:textId="46854BC0" w:rsidR="00F032F9" w:rsidRDefault="00F032F9" w:rsidP="00F2708C">
      <w:pPr>
        <w:autoSpaceDE w:val="0"/>
        <w:autoSpaceDN w:val="0"/>
        <w:adjustRightInd w:val="0"/>
        <w:spacing w:before="120" w:after="120" w:line="240" w:lineRule="auto"/>
        <w:rPr>
          <w:rFonts w:ascii="Comic Sans MS" w:hAnsi="Comic Sans MS" w:cs="Arial"/>
          <w:sz w:val="22"/>
          <w:szCs w:val="24"/>
        </w:rPr>
      </w:pPr>
      <w:r>
        <w:rPr>
          <w:rFonts w:ascii="Comic Sans MS" w:hAnsi="Comic Sans MS" w:cs="Arial"/>
          <w:sz w:val="22"/>
          <w:szCs w:val="24"/>
        </w:rPr>
        <w:t xml:space="preserve">Cette notion apparait </w:t>
      </w:r>
      <w:r w:rsidR="00211E43">
        <w:rPr>
          <w:rFonts w:ascii="Comic Sans MS" w:hAnsi="Comic Sans MS" w:cs="Arial"/>
          <w:sz w:val="22"/>
          <w:szCs w:val="24"/>
        </w:rPr>
        <w:t>un peu</w:t>
      </w:r>
      <w:r w:rsidR="002E6EBE">
        <w:rPr>
          <w:rFonts w:ascii="Comic Sans MS" w:hAnsi="Comic Sans MS" w:cs="Arial"/>
          <w:sz w:val="22"/>
          <w:szCs w:val="24"/>
        </w:rPr>
        <w:t xml:space="preserve"> </w:t>
      </w:r>
      <w:r>
        <w:rPr>
          <w:rFonts w:ascii="Comic Sans MS" w:hAnsi="Comic Sans MS" w:cs="Arial"/>
          <w:sz w:val="22"/>
          <w:szCs w:val="24"/>
        </w:rPr>
        <w:t>dans les programmes de STSS en première</w:t>
      </w:r>
      <w:r w:rsidR="00211E43">
        <w:rPr>
          <w:rFonts w:ascii="Comic Sans MS" w:hAnsi="Comic Sans MS" w:cs="Arial"/>
          <w:sz w:val="22"/>
          <w:szCs w:val="24"/>
        </w:rPr>
        <w:t xml:space="preserve"> et en terminale</w:t>
      </w:r>
      <w:r>
        <w:rPr>
          <w:rFonts w:ascii="Comic Sans MS" w:hAnsi="Comic Sans MS" w:cs="Arial"/>
          <w:sz w:val="22"/>
          <w:szCs w:val="24"/>
        </w:rPr>
        <w:t>, et</w:t>
      </w:r>
      <w:r w:rsidR="002E6EBE">
        <w:rPr>
          <w:rFonts w:ascii="Comic Sans MS" w:hAnsi="Comic Sans MS" w:cs="Arial"/>
          <w:sz w:val="22"/>
          <w:szCs w:val="24"/>
        </w:rPr>
        <w:t xml:space="preserve"> est très présente dans les programmes de la spécialité Physique-Chimie Mathématiques de la filière</w:t>
      </w:r>
      <w:r>
        <w:rPr>
          <w:rFonts w:ascii="Comic Sans MS" w:hAnsi="Comic Sans MS" w:cs="Arial"/>
          <w:sz w:val="22"/>
          <w:szCs w:val="24"/>
        </w:rPr>
        <w:t xml:space="preserve"> STL en première et terminale.</w:t>
      </w:r>
    </w:p>
    <w:p w14:paraId="0EC75C6E" w14:textId="5D0B899E" w:rsidR="00BA65CE" w:rsidRPr="00E4210C" w:rsidRDefault="00222077" w:rsidP="00F2708C">
      <w:pPr>
        <w:autoSpaceDE w:val="0"/>
        <w:autoSpaceDN w:val="0"/>
        <w:adjustRightInd w:val="0"/>
        <w:spacing w:before="120" w:after="120" w:line="240" w:lineRule="auto"/>
        <w:rPr>
          <w:rFonts w:ascii="Comic Sans MS" w:hAnsi="Comic Sans MS" w:cs="Arial"/>
          <w:sz w:val="22"/>
          <w:szCs w:val="24"/>
        </w:rPr>
      </w:pPr>
      <w:r w:rsidRPr="00E4210C">
        <w:rPr>
          <w:rFonts w:ascii="Comic Sans MS" w:hAnsi="Comic Sans MS" w:cs="Arial"/>
          <w:sz w:val="22"/>
          <w:szCs w:val="24"/>
        </w:rPr>
        <w:t xml:space="preserve">Ces notions sont présentes dans les programmes </w:t>
      </w:r>
      <w:proofErr w:type="spellStart"/>
      <w:r w:rsidRPr="00E4210C">
        <w:rPr>
          <w:rFonts w:ascii="Comic Sans MS" w:hAnsi="Comic Sans MS" w:cs="Arial"/>
          <w:sz w:val="22"/>
          <w:szCs w:val="24"/>
        </w:rPr>
        <w:t>post-bac</w:t>
      </w:r>
      <w:proofErr w:type="spellEnd"/>
      <w:r w:rsidRPr="00E4210C">
        <w:rPr>
          <w:rFonts w:ascii="Comic Sans MS" w:hAnsi="Comic Sans MS" w:cs="Arial"/>
          <w:sz w:val="22"/>
          <w:szCs w:val="24"/>
        </w:rPr>
        <w:t xml:space="preserve"> </w:t>
      </w:r>
      <w:r w:rsidR="00F032F9">
        <w:rPr>
          <w:rFonts w:ascii="Comic Sans MS" w:hAnsi="Comic Sans MS" w:cs="Arial"/>
          <w:sz w:val="22"/>
          <w:szCs w:val="24"/>
        </w:rPr>
        <w:t>PCSI</w:t>
      </w:r>
      <w:r w:rsidR="006948AD">
        <w:rPr>
          <w:rFonts w:ascii="Comic Sans MS" w:hAnsi="Comic Sans MS" w:cs="Arial"/>
          <w:sz w:val="22"/>
          <w:szCs w:val="24"/>
        </w:rPr>
        <w:t>, BPCST</w:t>
      </w:r>
      <w:r w:rsidR="00F032F9">
        <w:rPr>
          <w:rFonts w:ascii="Comic Sans MS" w:hAnsi="Comic Sans MS" w:cs="Arial"/>
          <w:sz w:val="22"/>
          <w:szCs w:val="24"/>
        </w:rPr>
        <w:t xml:space="preserve"> et TB</w:t>
      </w:r>
      <w:r w:rsidRPr="00E4210C">
        <w:rPr>
          <w:rFonts w:ascii="Comic Sans MS" w:hAnsi="Comic Sans MS" w:cs="Arial"/>
          <w:sz w:val="22"/>
          <w:szCs w:val="24"/>
        </w:rPr>
        <w:t>.</w:t>
      </w:r>
    </w:p>
    <w:p w14:paraId="04245F8E" w14:textId="782C3192" w:rsidR="0059095C" w:rsidRPr="00DD1080" w:rsidRDefault="0045306C" w:rsidP="0002693F">
      <w:pPr>
        <w:pStyle w:val="Paragraphedeliste"/>
        <w:numPr>
          <w:ilvl w:val="0"/>
          <w:numId w:val="1"/>
        </w:numPr>
        <w:autoSpaceDE w:val="0"/>
        <w:autoSpaceDN w:val="0"/>
        <w:adjustRightInd w:val="0"/>
        <w:spacing w:before="120" w:after="120" w:line="240" w:lineRule="auto"/>
        <w:ind w:left="454" w:hanging="454"/>
        <w:rPr>
          <w:rFonts w:ascii="Comic Sans MS" w:hAnsi="Comic Sans MS" w:cs="Arial"/>
          <w:b/>
          <w:bCs/>
          <w:szCs w:val="28"/>
          <w:u w:val="double"/>
        </w:rPr>
      </w:pPr>
      <w:r w:rsidRPr="00DD1080">
        <w:rPr>
          <w:rFonts w:ascii="Comic Sans MS" w:hAnsi="Comic Sans MS" w:cs="Arial"/>
          <w:b/>
          <w:bCs/>
          <w:szCs w:val="28"/>
          <w:u w:val="double"/>
        </w:rPr>
        <w:t xml:space="preserve">Présentation de la notion de </w:t>
      </w:r>
      <w:r w:rsidR="00172AE4">
        <w:rPr>
          <w:rFonts w:ascii="Comic Sans MS" w:hAnsi="Comic Sans MS" w:cs="Arial"/>
          <w:b/>
          <w:bCs/>
          <w:szCs w:val="28"/>
          <w:u w:val="double"/>
        </w:rPr>
        <w:t>stéréoisomérie</w:t>
      </w:r>
      <w:r w:rsidRPr="00DD1080">
        <w:rPr>
          <w:rFonts w:ascii="Comic Sans MS" w:hAnsi="Comic Sans MS" w:cs="Arial"/>
          <w:b/>
          <w:bCs/>
          <w:szCs w:val="28"/>
          <w:u w:val="double"/>
        </w:rPr>
        <w:t> :</w:t>
      </w:r>
    </w:p>
    <w:p w14:paraId="15811814" w14:textId="3D0A8D0E" w:rsidR="004D219C" w:rsidRDefault="004D219C" w:rsidP="00DD1080">
      <w:pPr>
        <w:spacing w:before="120" w:after="120"/>
        <w:rPr>
          <w:rFonts w:ascii="Arial" w:hAnsi="Arial" w:cs="Arial"/>
          <w:sz w:val="22"/>
          <w:szCs w:val="18"/>
        </w:rPr>
      </w:pPr>
    </w:p>
    <w:p w14:paraId="6AF383CD" w14:textId="24CDB02E" w:rsidR="00860AFD" w:rsidRDefault="00860AFD" w:rsidP="00860AFD">
      <w:pPr>
        <w:autoSpaceDE w:val="0"/>
        <w:autoSpaceDN w:val="0"/>
        <w:adjustRightInd w:val="0"/>
        <w:spacing w:after="0" w:line="240" w:lineRule="auto"/>
        <w:rPr>
          <w:rFonts w:ascii="Comic Sans MS" w:hAnsi="Comic Sans MS" w:cs="Comic Sans MS"/>
          <w:color w:val="000000"/>
          <w:sz w:val="22"/>
        </w:rPr>
      </w:pPr>
      <w:r w:rsidRPr="00860AFD">
        <w:rPr>
          <w:rFonts w:ascii="Comic Sans MS" w:hAnsi="Comic Sans MS" w:cs="Comic Sans MS"/>
          <w:color w:val="000000"/>
          <w:sz w:val="22"/>
        </w:rPr>
        <w:t xml:space="preserve">Des </w:t>
      </w:r>
      <w:r w:rsidRPr="00860AFD">
        <w:rPr>
          <w:rFonts w:ascii="Comic Sans MS" w:hAnsi="Comic Sans MS" w:cs="Comic Sans MS"/>
          <w:b/>
          <w:bCs/>
          <w:color w:val="000000"/>
          <w:sz w:val="22"/>
        </w:rPr>
        <w:t xml:space="preserve">stéréoisomères </w:t>
      </w:r>
      <w:r w:rsidRPr="00860AFD">
        <w:rPr>
          <w:rFonts w:ascii="Comic Sans MS" w:hAnsi="Comic Sans MS" w:cs="Comic Sans MS"/>
          <w:color w:val="000000"/>
          <w:sz w:val="22"/>
        </w:rPr>
        <w:t>sont des isomères qui ont la même formule développée mais qui diffèrent par la disposition de leurs atomes dans l’espace.</w:t>
      </w:r>
    </w:p>
    <w:p w14:paraId="01EC9B26" w14:textId="74ED84D8" w:rsidR="007176DC" w:rsidRDefault="007176DC" w:rsidP="00860AFD">
      <w:pPr>
        <w:autoSpaceDE w:val="0"/>
        <w:autoSpaceDN w:val="0"/>
        <w:adjustRightInd w:val="0"/>
        <w:spacing w:after="0" w:line="240" w:lineRule="auto"/>
        <w:rPr>
          <w:rFonts w:ascii="Comic Sans MS" w:hAnsi="Comic Sans MS" w:cs="Comic Sans MS"/>
          <w:color w:val="000000"/>
          <w:sz w:val="22"/>
        </w:rPr>
      </w:pPr>
      <w:r>
        <w:rPr>
          <w:rFonts w:ascii="Comic Sans MS" w:hAnsi="Comic Sans MS" w:cs="Comic Sans MS"/>
          <w:color w:val="000000"/>
          <w:sz w:val="22"/>
        </w:rPr>
        <w:t>Pour les représenter, on utilise la représentation de Cram.</w:t>
      </w:r>
      <w:r w:rsidR="0019687C">
        <w:rPr>
          <w:rFonts w:ascii="Comic Sans MS" w:hAnsi="Comic Sans MS" w:cs="Comic Sans MS"/>
          <w:color w:val="000000"/>
          <w:sz w:val="22"/>
        </w:rPr>
        <w:t xml:space="preserve"> </w:t>
      </w:r>
      <w:r w:rsidR="0019687C">
        <w:rPr>
          <w:rFonts w:ascii="Comic Sans MS" w:hAnsi="Comic Sans MS" w:cs="Comic Sans MS"/>
          <w:noProof/>
          <w:color w:val="000000"/>
          <w:sz w:val="22"/>
        </w:rPr>
        <w:drawing>
          <wp:inline distT="0" distB="0" distL="0" distR="0" wp14:anchorId="570E5AFD" wp14:editId="4EFD828C">
            <wp:extent cx="575699" cy="601573"/>
            <wp:effectExtent l="0" t="0" r="0" b="825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2419" cy="619045"/>
                    </a:xfrm>
                    <a:prstGeom prst="rect">
                      <a:avLst/>
                    </a:prstGeom>
                  </pic:spPr>
                </pic:pic>
              </a:graphicData>
            </a:graphic>
          </wp:inline>
        </w:drawing>
      </w:r>
    </w:p>
    <w:p w14:paraId="6A2BD099" w14:textId="77777777" w:rsidR="007176DC" w:rsidRPr="00860AFD" w:rsidRDefault="007176DC" w:rsidP="00860AFD">
      <w:pPr>
        <w:autoSpaceDE w:val="0"/>
        <w:autoSpaceDN w:val="0"/>
        <w:adjustRightInd w:val="0"/>
        <w:spacing w:after="0" w:line="240" w:lineRule="auto"/>
        <w:rPr>
          <w:rFonts w:ascii="Comic Sans MS" w:hAnsi="Comic Sans MS" w:cs="Comic Sans MS"/>
          <w:color w:val="000000"/>
          <w:sz w:val="22"/>
        </w:rPr>
      </w:pPr>
    </w:p>
    <w:p w14:paraId="350B3F4F" w14:textId="0E586284" w:rsidR="00F02376" w:rsidRPr="00F02376" w:rsidRDefault="00F02376" w:rsidP="0019687C">
      <w:pPr>
        <w:autoSpaceDE w:val="0"/>
        <w:autoSpaceDN w:val="0"/>
        <w:adjustRightInd w:val="0"/>
        <w:spacing w:after="0" w:line="240" w:lineRule="auto"/>
        <w:rPr>
          <w:rFonts w:ascii="Comic Sans MS" w:hAnsi="Comic Sans MS" w:cs="Comic Sans MS"/>
          <w:color w:val="000000"/>
          <w:sz w:val="22"/>
        </w:rPr>
      </w:pPr>
      <w:r w:rsidRPr="00F02376">
        <w:rPr>
          <w:rFonts w:ascii="Comic Sans MS" w:hAnsi="Comic Sans MS" w:cs="Comic Sans MS"/>
          <w:color w:val="000000"/>
          <w:sz w:val="22"/>
        </w:rPr>
        <w:t>On distingue 2 types de stéréoisomères</w:t>
      </w:r>
      <w:r w:rsidR="00C56BE4">
        <w:rPr>
          <w:rFonts w:ascii="Comic Sans MS" w:hAnsi="Comic Sans MS" w:cs="Comic Sans MS"/>
          <w:color w:val="000000"/>
          <w:sz w:val="22"/>
        </w:rPr>
        <w:t> :</w:t>
      </w:r>
    </w:p>
    <w:p w14:paraId="0B888A8D" w14:textId="60AD4659" w:rsidR="00F02376" w:rsidRPr="00F02376" w:rsidRDefault="00F02376" w:rsidP="0019687C">
      <w:pPr>
        <w:autoSpaceDE w:val="0"/>
        <w:autoSpaceDN w:val="0"/>
        <w:adjustRightInd w:val="0"/>
        <w:spacing w:after="86" w:line="240" w:lineRule="auto"/>
        <w:rPr>
          <w:rFonts w:ascii="Comic Sans MS" w:hAnsi="Comic Sans MS" w:cs="Comic Sans MS"/>
          <w:color w:val="000000"/>
          <w:sz w:val="22"/>
        </w:rPr>
      </w:pPr>
      <w:r w:rsidRPr="00F02376">
        <w:rPr>
          <w:rFonts w:ascii="Comic Sans MS" w:hAnsi="Comic Sans MS" w:cs="Comic Sans MS"/>
          <w:color w:val="000000"/>
          <w:sz w:val="22"/>
        </w:rPr>
        <w:t>- les isomères de conformation.</w:t>
      </w:r>
    </w:p>
    <w:p w14:paraId="1037F654" w14:textId="53D85075" w:rsidR="00F02376" w:rsidRDefault="00F02376" w:rsidP="0019687C">
      <w:pPr>
        <w:autoSpaceDE w:val="0"/>
        <w:autoSpaceDN w:val="0"/>
        <w:adjustRightInd w:val="0"/>
        <w:spacing w:after="86" w:line="240" w:lineRule="auto"/>
        <w:rPr>
          <w:rFonts w:ascii="Comic Sans MS" w:hAnsi="Comic Sans MS" w:cs="Comic Sans MS"/>
          <w:color w:val="000000"/>
          <w:sz w:val="22"/>
        </w:rPr>
      </w:pPr>
      <w:r w:rsidRPr="00F02376">
        <w:rPr>
          <w:rFonts w:ascii="Comic Sans MS" w:hAnsi="Comic Sans MS" w:cs="Comic Sans MS"/>
          <w:color w:val="000000"/>
          <w:sz w:val="22"/>
        </w:rPr>
        <w:t>- les isomères de configuration.</w:t>
      </w:r>
    </w:p>
    <w:p w14:paraId="2C937A23" w14:textId="30C15E31" w:rsidR="0027768D" w:rsidRDefault="0027768D" w:rsidP="0019687C">
      <w:pPr>
        <w:autoSpaceDE w:val="0"/>
        <w:autoSpaceDN w:val="0"/>
        <w:adjustRightInd w:val="0"/>
        <w:spacing w:after="86" w:line="240" w:lineRule="auto"/>
        <w:rPr>
          <w:rFonts w:ascii="Comic Sans MS" w:hAnsi="Comic Sans MS" w:cs="Comic Sans MS"/>
          <w:color w:val="000000"/>
          <w:sz w:val="22"/>
        </w:rPr>
      </w:pPr>
    </w:p>
    <w:p w14:paraId="0547509A" w14:textId="2A455EC2" w:rsidR="0027768D" w:rsidRDefault="0027768D" w:rsidP="0019687C">
      <w:pPr>
        <w:autoSpaceDE w:val="0"/>
        <w:autoSpaceDN w:val="0"/>
        <w:adjustRightInd w:val="0"/>
        <w:spacing w:after="86" w:line="240" w:lineRule="auto"/>
        <w:rPr>
          <w:rFonts w:ascii="Comic Sans MS" w:hAnsi="Comic Sans MS" w:cs="Comic Sans MS"/>
          <w:color w:val="000000"/>
          <w:sz w:val="22"/>
        </w:rPr>
      </w:pPr>
      <w:r>
        <w:rPr>
          <w:rFonts w:ascii="Comic Sans MS" w:hAnsi="Comic Sans MS" w:cs="Comic Sans MS"/>
          <w:color w:val="000000"/>
          <w:sz w:val="22"/>
        </w:rPr>
        <w:t>Pourquoi la stéréoisomérie présente un intérêt d’étude ?</w:t>
      </w:r>
    </w:p>
    <w:p w14:paraId="4250F0E6" w14:textId="765C66E0" w:rsidR="0027768D" w:rsidRDefault="0027768D" w:rsidP="0019687C">
      <w:pPr>
        <w:autoSpaceDE w:val="0"/>
        <w:autoSpaceDN w:val="0"/>
        <w:adjustRightInd w:val="0"/>
        <w:spacing w:after="86" w:line="240" w:lineRule="auto"/>
        <w:rPr>
          <w:rFonts w:ascii="Comic Sans MS" w:hAnsi="Comic Sans MS" w:cs="Comic Sans MS"/>
          <w:color w:val="000000"/>
          <w:sz w:val="22"/>
        </w:rPr>
      </w:pPr>
      <w:r>
        <w:rPr>
          <w:rFonts w:ascii="Comic Sans MS" w:hAnsi="Comic Sans MS" w:cs="Comic Sans MS"/>
          <w:color w:val="000000"/>
          <w:sz w:val="22"/>
        </w:rPr>
        <w:t>Les milieux biologiques sont constitués de molécules chirales : protéines, glucides, acides nucléiques, …</w:t>
      </w:r>
    </w:p>
    <w:p w14:paraId="51E39B75" w14:textId="668C5AE2" w:rsidR="0027768D" w:rsidRDefault="0027768D" w:rsidP="0019687C">
      <w:pPr>
        <w:autoSpaceDE w:val="0"/>
        <w:autoSpaceDN w:val="0"/>
        <w:adjustRightInd w:val="0"/>
        <w:spacing w:after="86" w:line="240" w:lineRule="auto"/>
        <w:rPr>
          <w:rFonts w:ascii="Comic Sans MS" w:hAnsi="Comic Sans MS" w:cs="Comic Sans MS"/>
          <w:color w:val="000000"/>
          <w:sz w:val="22"/>
        </w:rPr>
      </w:pPr>
      <w:r>
        <w:rPr>
          <w:rFonts w:ascii="Comic Sans MS" w:hAnsi="Comic Sans MS" w:cs="Comic Sans MS"/>
          <w:color w:val="000000"/>
          <w:sz w:val="22"/>
        </w:rPr>
        <w:t>Lors des processus de reconnaissance entre une molécule et des sites récepteurs (par exemple d’une enzyme), la réponse physiologique peut être différente selon l’énantiomère impliqué. Cela entraîne qu’il peut y avoir un effet thérapeutique, ou bien au contraire un effet toxique. De même l’odeur sera différente selon l’énantiomère qui interagit avec le site récepteur.</w:t>
      </w:r>
    </w:p>
    <w:p w14:paraId="62C4403C" w14:textId="77777777" w:rsidR="0027768D" w:rsidRDefault="0027768D" w:rsidP="00F02376">
      <w:pPr>
        <w:autoSpaceDE w:val="0"/>
        <w:autoSpaceDN w:val="0"/>
        <w:adjustRightInd w:val="0"/>
        <w:spacing w:after="86" w:line="240" w:lineRule="auto"/>
        <w:jc w:val="left"/>
        <w:rPr>
          <w:rFonts w:ascii="Comic Sans MS" w:hAnsi="Comic Sans MS" w:cs="Comic Sans MS"/>
          <w:color w:val="000000"/>
          <w:sz w:val="22"/>
        </w:rPr>
      </w:pPr>
    </w:p>
    <w:p w14:paraId="4DF1A358" w14:textId="362DA3AD" w:rsidR="00F02376" w:rsidRPr="00254EA2" w:rsidRDefault="00F02376" w:rsidP="00F02376">
      <w:pPr>
        <w:autoSpaceDE w:val="0"/>
        <w:autoSpaceDN w:val="0"/>
        <w:adjustRightInd w:val="0"/>
        <w:spacing w:after="0" w:line="240" w:lineRule="auto"/>
        <w:jc w:val="left"/>
        <w:rPr>
          <w:rFonts w:ascii="Comic Sans MS" w:hAnsi="Comic Sans MS" w:cs="Comic Sans MS"/>
          <w:color w:val="000000"/>
          <w:sz w:val="22"/>
          <w:u w:val="single"/>
        </w:rPr>
      </w:pPr>
      <w:r w:rsidRPr="00254EA2">
        <w:rPr>
          <w:rFonts w:ascii="Comic Sans MS" w:hAnsi="Comic Sans MS" w:cs="Comic Sans MS"/>
          <w:color w:val="000000"/>
          <w:sz w:val="22"/>
          <w:u w:val="single"/>
        </w:rPr>
        <w:t>a) Les isomères de conformation :</w:t>
      </w:r>
    </w:p>
    <w:p w14:paraId="0FED009D" w14:textId="123D3592" w:rsidR="007176DC" w:rsidRDefault="007176DC" w:rsidP="00F02376">
      <w:pPr>
        <w:autoSpaceDE w:val="0"/>
        <w:autoSpaceDN w:val="0"/>
        <w:adjustRightInd w:val="0"/>
        <w:spacing w:after="0" w:line="240" w:lineRule="auto"/>
        <w:jc w:val="left"/>
        <w:rPr>
          <w:rFonts w:ascii="Comic Sans MS" w:hAnsi="Comic Sans MS" w:cs="Comic Sans MS"/>
          <w:color w:val="000000"/>
          <w:sz w:val="22"/>
        </w:rPr>
      </w:pPr>
    </w:p>
    <w:p w14:paraId="513CCDCC" w14:textId="3C28D423" w:rsidR="007176DC" w:rsidRDefault="007176DC" w:rsidP="00F02376">
      <w:pPr>
        <w:autoSpaceDE w:val="0"/>
        <w:autoSpaceDN w:val="0"/>
        <w:adjustRightInd w:val="0"/>
        <w:spacing w:after="0" w:line="240" w:lineRule="auto"/>
        <w:jc w:val="left"/>
        <w:rPr>
          <w:rFonts w:ascii="Comic Sans MS" w:hAnsi="Comic Sans MS" w:cs="Comic Sans MS"/>
          <w:color w:val="000000"/>
          <w:sz w:val="22"/>
        </w:rPr>
      </w:pPr>
      <w:r w:rsidRPr="00F02376">
        <w:rPr>
          <w:rFonts w:ascii="Comic Sans MS" w:hAnsi="Comic Sans MS" w:cs="Comic Sans MS"/>
          <w:color w:val="000000"/>
          <w:sz w:val="22"/>
        </w:rPr>
        <w:t xml:space="preserve">On appelle </w:t>
      </w:r>
      <w:r w:rsidRPr="00F02376">
        <w:rPr>
          <w:rFonts w:ascii="Comic Sans MS" w:hAnsi="Comic Sans MS" w:cs="Comic Sans MS"/>
          <w:b/>
          <w:bCs/>
          <w:color w:val="000000"/>
          <w:sz w:val="22"/>
        </w:rPr>
        <w:t xml:space="preserve">conformation </w:t>
      </w:r>
      <w:r w:rsidRPr="00F02376">
        <w:rPr>
          <w:rFonts w:ascii="Comic Sans MS" w:hAnsi="Comic Sans MS" w:cs="Comic Sans MS"/>
          <w:color w:val="000000"/>
          <w:sz w:val="22"/>
        </w:rPr>
        <w:t xml:space="preserve">d’une molécules les différentes représentations spatiales qu’elle peut prendre par suite de </w:t>
      </w:r>
      <w:r w:rsidRPr="00F02376">
        <w:rPr>
          <w:rFonts w:ascii="Comic Sans MS" w:hAnsi="Comic Sans MS" w:cs="Comic Sans MS"/>
          <w:b/>
          <w:bCs/>
          <w:color w:val="000000"/>
          <w:sz w:val="22"/>
        </w:rPr>
        <w:t xml:space="preserve">libre rotation </w:t>
      </w:r>
      <w:r w:rsidRPr="00F02376">
        <w:rPr>
          <w:rFonts w:ascii="Comic Sans MS" w:hAnsi="Comic Sans MS" w:cs="Comic Sans MS"/>
          <w:color w:val="000000"/>
          <w:sz w:val="22"/>
        </w:rPr>
        <w:t>autour de ses liaisons simples.</w:t>
      </w:r>
    </w:p>
    <w:p w14:paraId="0B620AC8" w14:textId="2DEE6F79" w:rsidR="007176DC" w:rsidRDefault="007176DC" w:rsidP="00F02376">
      <w:pPr>
        <w:autoSpaceDE w:val="0"/>
        <w:autoSpaceDN w:val="0"/>
        <w:adjustRightInd w:val="0"/>
        <w:spacing w:after="0" w:line="240" w:lineRule="auto"/>
        <w:jc w:val="left"/>
        <w:rPr>
          <w:rFonts w:ascii="Comic Sans MS" w:hAnsi="Comic Sans MS" w:cs="Comic Sans MS"/>
          <w:color w:val="000000"/>
          <w:sz w:val="22"/>
        </w:rPr>
      </w:pPr>
    </w:p>
    <w:p w14:paraId="2F375265" w14:textId="57B2D6F0" w:rsidR="007176DC" w:rsidRDefault="007176DC" w:rsidP="00F02376">
      <w:pPr>
        <w:autoSpaceDE w:val="0"/>
        <w:autoSpaceDN w:val="0"/>
        <w:adjustRightInd w:val="0"/>
        <w:spacing w:after="0" w:line="240" w:lineRule="auto"/>
        <w:jc w:val="left"/>
        <w:rPr>
          <w:rFonts w:ascii="Comic Sans MS" w:hAnsi="Comic Sans MS" w:cs="Comic Sans MS"/>
          <w:color w:val="000000"/>
          <w:sz w:val="22"/>
        </w:rPr>
      </w:pPr>
      <w:r>
        <w:rPr>
          <w:rFonts w:ascii="Comic Sans MS" w:hAnsi="Comic Sans MS" w:cs="Comic Sans MS"/>
          <w:color w:val="000000"/>
          <w:sz w:val="22"/>
        </w:rPr>
        <w:t>On utilise la représentation de Newman.</w:t>
      </w:r>
    </w:p>
    <w:p w14:paraId="02ECAB21" w14:textId="77777777" w:rsidR="007176DC" w:rsidRPr="00F02376" w:rsidRDefault="007176DC" w:rsidP="00F02376">
      <w:pPr>
        <w:autoSpaceDE w:val="0"/>
        <w:autoSpaceDN w:val="0"/>
        <w:adjustRightInd w:val="0"/>
        <w:spacing w:after="0" w:line="240" w:lineRule="auto"/>
        <w:jc w:val="left"/>
        <w:rPr>
          <w:rFonts w:ascii="Comic Sans MS" w:hAnsi="Comic Sans MS" w:cs="Comic Sans MS"/>
          <w:color w:val="000000"/>
          <w:sz w:val="22"/>
        </w:rPr>
      </w:pPr>
    </w:p>
    <w:p w14:paraId="46E1879C" w14:textId="3DF9C539" w:rsidR="00F02376" w:rsidRPr="00F02376" w:rsidRDefault="00F02376" w:rsidP="00F02376">
      <w:pPr>
        <w:autoSpaceDE w:val="0"/>
        <w:autoSpaceDN w:val="0"/>
        <w:adjustRightInd w:val="0"/>
        <w:spacing w:after="0" w:line="240" w:lineRule="auto"/>
        <w:rPr>
          <w:rFonts w:ascii="Comic Sans MS" w:hAnsi="Comic Sans MS"/>
          <w:szCs w:val="24"/>
        </w:rPr>
      </w:pPr>
      <w:r w:rsidRPr="00F02376">
        <w:rPr>
          <w:rFonts w:ascii="Comic Sans MS" w:hAnsi="Comic Sans MS" w:cs="Comic Sans MS"/>
          <w:color w:val="000000"/>
          <w:sz w:val="22"/>
        </w:rPr>
        <w:t>Parmi toutes les conformations, il en existe deux plus particulières</w:t>
      </w:r>
      <w:r>
        <w:rPr>
          <w:rFonts w:ascii="Comic Sans MS" w:hAnsi="Comic Sans MS" w:cs="Comic Sans MS"/>
          <w:color w:val="000000"/>
          <w:sz w:val="22"/>
        </w:rPr>
        <w: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gridCol w:w="1716"/>
      </w:tblGrid>
      <w:tr w:rsidR="004E1D91" w14:paraId="56F81BD7" w14:textId="77777777" w:rsidTr="004E1D91">
        <w:tc>
          <w:tcPr>
            <w:tcW w:w="9046" w:type="dxa"/>
          </w:tcPr>
          <w:p w14:paraId="2A12A71B" w14:textId="4402E420" w:rsidR="004E1D91" w:rsidRDefault="004E1D91" w:rsidP="00F02376">
            <w:pPr>
              <w:autoSpaceDE w:val="0"/>
              <w:autoSpaceDN w:val="0"/>
              <w:adjustRightInd w:val="0"/>
              <w:rPr>
                <w:rFonts w:ascii="Comic Sans MS" w:hAnsi="Comic Sans MS" w:cs="Comic Sans MS"/>
                <w:color w:val="000000"/>
                <w:sz w:val="22"/>
              </w:rPr>
            </w:pPr>
            <w:r w:rsidRPr="00F02376">
              <w:rPr>
                <w:rFonts w:ascii="Comic Sans MS" w:hAnsi="Comic Sans MS" w:cs="Comic Sans MS"/>
                <w:color w:val="000000"/>
                <w:sz w:val="22"/>
              </w:rPr>
              <w:t xml:space="preserve">- Les </w:t>
            </w:r>
            <w:r w:rsidRPr="00F02376">
              <w:rPr>
                <w:rFonts w:ascii="Comic Sans MS" w:hAnsi="Comic Sans MS" w:cs="Comic Sans MS"/>
                <w:b/>
                <w:bCs/>
                <w:color w:val="000000"/>
                <w:sz w:val="22"/>
              </w:rPr>
              <w:t>conformations éclipsées</w:t>
            </w:r>
            <w:r w:rsidRPr="00F02376">
              <w:rPr>
                <w:rFonts w:ascii="Comic Sans MS" w:hAnsi="Comic Sans MS" w:cs="Comic Sans MS"/>
                <w:color w:val="000000"/>
                <w:sz w:val="22"/>
              </w:rPr>
              <w:t>, dans lesquelles les groupes d’atomes portés par le 1er carbone à l’avant occultent les groupes d’atomes portés par le carbone de derrière.</w:t>
            </w:r>
          </w:p>
        </w:tc>
        <w:tc>
          <w:tcPr>
            <w:tcW w:w="1716" w:type="dxa"/>
          </w:tcPr>
          <w:p w14:paraId="28A181AA" w14:textId="5455E203" w:rsidR="004E1D91" w:rsidRDefault="004E1D91" w:rsidP="004E1D91">
            <w:pPr>
              <w:autoSpaceDE w:val="0"/>
              <w:autoSpaceDN w:val="0"/>
              <w:adjustRightInd w:val="0"/>
              <w:jc w:val="center"/>
              <w:rPr>
                <w:rFonts w:ascii="Comic Sans MS" w:hAnsi="Comic Sans MS" w:cs="Comic Sans MS"/>
                <w:color w:val="000000"/>
                <w:sz w:val="22"/>
              </w:rPr>
            </w:pPr>
            <w:r>
              <w:rPr>
                <w:rFonts w:ascii="Comic Sans MS" w:hAnsi="Comic Sans MS" w:cs="Comic Sans MS"/>
                <w:noProof/>
                <w:color w:val="000000"/>
                <w:sz w:val="22"/>
              </w:rPr>
              <w:drawing>
                <wp:inline distT="0" distB="0" distL="0" distR="0" wp14:anchorId="7DCC6E58" wp14:editId="5B9A73C1">
                  <wp:extent cx="582583" cy="490596"/>
                  <wp:effectExtent l="0" t="0" r="825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5673" cy="501619"/>
                          </a:xfrm>
                          <a:prstGeom prst="rect">
                            <a:avLst/>
                          </a:prstGeom>
                        </pic:spPr>
                      </pic:pic>
                    </a:graphicData>
                  </a:graphic>
                </wp:inline>
              </w:drawing>
            </w:r>
          </w:p>
        </w:tc>
      </w:tr>
      <w:tr w:rsidR="004E1D91" w14:paraId="1785EE6D" w14:textId="77777777" w:rsidTr="004E1D91">
        <w:tc>
          <w:tcPr>
            <w:tcW w:w="9046" w:type="dxa"/>
          </w:tcPr>
          <w:p w14:paraId="0750F315" w14:textId="59CA55A5" w:rsidR="004E1D91" w:rsidRDefault="004E1D91" w:rsidP="00F02376">
            <w:pPr>
              <w:autoSpaceDE w:val="0"/>
              <w:autoSpaceDN w:val="0"/>
              <w:adjustRightInd w:val="0"/>
              <w:rPr>
                <w:rFonts w:ascii="Comic Sans MS" w:hAnsi="Comic Sans MS" w:cs="Comic Sans MS"/>
                <w:color w:val="000000"/>
                <w:sz w:val="22"/>
              </w:rPr>
            </w:pPr>
            <w:r w:rsidRPr="00F02376">
              <w:rPr>
                <w:rFonts w:ascii="Comic Sans MS" w:hAnsi="Comic Sans MS" w:cs="Comic Sans MS"/>
                <w:color w:val="000000"/>
                <w:sz w:val="22"/>
              </w:rPr>
              <w:t xml:space="preserve">- Les </w:t>
            </w:r>
            <w:r w:rsidRPr="00F02376">
              <w:rPr>
                <w:rFonts w:ascii="Comic Sans MS" w:hAnsi="Comic Sans MS" w:cs="Comic Sans MS"/>
                <w:b/>
                <w:bCs/>
                <w:color w:val="000000"/>
                <w:sz w:val="22"/>
              </w:rPr>
              <w:t>conformations décalées</w:t>
            </w:r>
            <w:r w:rsidRPr="00F02376">
              <w:rPr>
                <w:rFonts w:ascii="Comic Sans MS" w:hAnsi="Comic Sans MS" w:cs="Comic Sans MS"/>
                <w:color w:val="000000"/>
                <w:sz w:val="22"/>
              </w:rPr>
              <w:t>, dans lesquelles les groupes d’atomes placés devant sont situés exactement à la même distance de deux groupes d’atomes de derrière.</w:t>
            </w:r>
          </w:p>
        </w:tc>
        <w:tc>
          <w:tcPr>
            <w:tcW w:w="1716" w:type="dxa"/>
          </w:tcPr>
          <w:p w14:paraId="2F509FCE" w14:textId="77777777" w:rsidR="004E1D91" w:rsidRDefault="004E1D91" w:rsidP="004E1D91">
            <w:pPr>
              <w:autoSpaceDE w:val="0"/>
              <w:autoSpaceDN w:val="0"/>
              <w:adjustRightInd w:val="0"/>
              <w:jc w:val="center"/>
              <w:rPr>
                <w:rFonts w:ascii="Comic Sans MS" w:hAnsi="Comic Sans MS" w:cs="Comic Sans MS"/>
                <w:color w:val="000000"/>
                <w:sz w:val="22"/>
              </w:rPr>
            </w:pPr>
            <w:r>
              <w:rPr>
                <w:rFonts w:ascii="Comic Sans MS" w:hAnsi="Comic Sans MS" w:cs="Comic Sans MS"/>
                <w:noProof/>
                <w:color w:val="000000"/>
                <w:sz w:val="22"/>
              </w:rPr>
              <w:drawing>
                <wp:inline distT="0" distB="0" distL="0" distR="0" wp14:anchorId="602C2347" wp14:editId="1FD326E5">
                  <wp:extent cx="711988" cy="6717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725704" cy="684670"/>
                          </a:xfrm>
                          <a:prstGeom prst="rect">
                            <a:avLst/>
                          </a:prstGeom>
                        </pic:spPr>
                      </pic:pic>
                    </a:graphicData>
                  </a:graphic>
                </wp:inline>
              </w:drawing>
            </w:r>
          </w:p>
          <w:p w14:paraId="478A164A" w14:textId="401D51A8" w:rsidR="004E1D91" w:rsidRDefault="004E1D91" w:rsidP="004E1D91">
            <w:pPr>
              <w:autoSpaceDE w:val="0"/>
              <w:autoSpaceDN w:val="0"/>
              <w:adjustRightInd w:val="0"/>
              <w:jc w:val="center"/>
              <w:rPr>
                <w:rFonts w:ascii="Comic Sans MS" w:hAnsi="Comic Sans MS" w:cs="Comic Sans MS"/>
                <w:color w:val="000000"/>
                <w:sz w:val="22"/>
              </w:rPr>
            </w:pPr>
            <w:r>
              <w:rPr>
                <w:rFonts w:ascii="Comic Sans MS" w:hAnsi="Comic Sans MS" w:cs="Comic Sans MS"/>
                <w:noProof/>
                <w:color w:val="000000"/>
                <w:sz w:val="22"/>
              </w:rPr>
              <w:drawing>
                <wp:inline distT="0" distB="0" distL="0" distR="0" wp14:anchorId="3FD27D29" wp14:editId="1833F537">
                  <wp:extent cx="514684" cy="607063"/>
                  <wp:effectExtent l="0" t="0" r="0" b="254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3367" cy="617304"/>
                          </a:xfrm>
                          <a:prstGeom prst="rect">
                            <a:avLst/>
                          </a:prstGeom>
                        </pic:spPr>
                      </pic:pic>
                    </a:graphicData>
                  </a:graphic>
                </wp:inline>
              </w:drawing>
            </w:r>
          </w:p>
        </w:tc>
      </w:tr>
    </w:tbl>
    <w:p w14:paraId="0688842F" w14:textId="77777777" w:rsidR="004E1D91" w:rsidRDefault="004E1D91" w:rsidP="00F02376">
      <w:pPr>
        <w:autoSpaceDE w:val="0"/>
        <w:autoSpaceDN w:val="0"/>
        <w:adjustRightInd w:val="0"/>
        <w:spacing w:after="0" w:line="240" w:lineRule="auto"/>
        <w:rPr>
          <w:rFonts w:ascii="Comic Sans MS" w:hAnsi="Comic Sans MS" w:cs="Comic Sans MS"/>
          <w:color w:val="000000"/>
          <w:sz w:val="22"/>
        </w:rPr>
      </w:pPr>
    </w:p>
    <w:p w14:paraId="40AED0EE" w14:textId="6FCCDE56" w:rsidR="00F02376" w:rsidRPr="00F02376" w:rsidRDefault="00F02376" w:rsidP="00F02376">
      <w:pPr>
        <w:autoSpaceDE w:val="0"/>
        <w:autoSpaceDN w:val="0"/>
        <w:adjustRightInd w:val="0"/>
        <w:spacing w:after="0" w:line="240" w:lineRule="auto"/>
        <w:jc w:val="left"/>
        <w:rPr>
          <w:rFonts w:ascii="Comic Sans MS" w:hAnsi="Comic Sans MS" w:cs="Comic Sans MS"/>
          <w:color w:val="000000"/>
          <w:sz w:val="22"/>
        </w:rPr>
      </w:pPr>
      <w:r w:rsidRPr="00F02376">
        <w:rPr>
          <w:rFonts w:ascii="Comic Sans MS" w:hAnsi="Comic Sans MS" w:cs="Comic Sans MS"/>
          <w:color w:val="000000"/>
          <w:sz w:val="22"/>
        </w:rPr>
        <w:lastRenderedPageBreak/>
        <w:t xml:space="preserve">La </w:t>
      </w:r>
      <w:r w:rsidRPr="00F02376">
        <w:rPr>
          <w:rFonts w:ascii="Comic Sans MS" w:hAnsi="Comic Sans MS" w:cs="Comic Sans MS"/>
          <w:b/>
          <w:bCs/>
          <w:color w:val="000000"/>
          <w:sz w:val="22"/>
        </w:rPr>
        <w:t xml:space="preserve">conformation la plus stable </w:t>
      </w:r>
      <w:r w:rsidRPr="00F02376">
        <w:rPr>
          <w:rFonts w:ascii="Comic Sans MS" w:hAnsi="Comic Sans MS" w:cs="Comic Sans MS"/>
          <w:color w:val="000000"/>
          <w:sz w:val="22"/>
        </w:rPr>
        <w:t>énergétiquement est celle pour laquelle</w:t>
      </w:r>
      <w:r>
        <w:rPr>
          <w:rFonts w:ascii="Comic Sans MS" w:hAnsi="Comic Sans MS" w:cs="Comic Sans MS"/>
          <w:color w:val="000000"/>
          <w:sz w:val="22"/>
        </w:rPr>
        <w:t> :</w:t>
      </w:r>
    </w:p>
    <w:p w14:paraId="0D92040B" w14:textId="217A85ED" w:rsidR="00F02376" w:rsidRPr="00F02376" w:rsidRDefault="00F02376" w:rsidP="00F02376">
      <w:pPr>
        <w:autoSpaceDE w:val="0"/>
        <w:autoSpaceDN w:val="0"/>
        <w:adjustRightInd w:val="0"/>
        <w:spacing w:after="85" w:line="240" w:lineRule="auto"/>
        <w:jc w:val="left"/>
        <w:rPr>
          <w:rFonts w:ascii="Comic Sans MS" w:hAnsi="Comic Sans MS" w:cs="Comic Sans MS"/>
          <w:color w:val="000000"/>
          <w:sz w:val="22"/>
        </w:rPr>
      </w:pPr>
      <w:r w:rsidRPr="00F02376">
        <w:rPr>
          <w:rFonts w:ascii="Comic Sans MS" w:hAnsi="Comic Sans MS" w:cs="Comic Sans MS"/>
          <w:color w:val="000000"/>
          <w:sz w:val="22"/>
        </w:rPr>
        <w:t>- les liaisons covalentes sont les plus éloignées (moins de répulsions électroniques)</w:t>
      </w:r>
    </w:p>
    <w:p w14:paraId="35B1DBB6" w14:textId="74709229" w:rsidR="00F02376" w:rsidRPr="00F02376" w:rsidRDefault="00F02376" w:rsidP="00F02376">
      <w:pPr>
        <w:autoSpaceDE w:val="0"/>
        <w:autoSpaceDN w:val="0"/>
        <w:adjustRightInd w:val="0"/>
        <w:spacing w:after="0" w:line="240" w:lineRule="auto"/>
        <w:jc w:val="left"/>
        <w:rPr>
          <w:rFonts w:ascii="Comic Sans MS" w:hAnsi="Comic Sans MS" w:cs="Comic Sans MS"/>
          <w:color w:val="000000"/>
          <w:sz w:val="22"/>
        </w:rPr>
      </w:pPr>
      <w:r w:rsidRPr="00F02376">
        <w:rPr>
          <w:rFonts w:ascii="Comic Sans MS" w:hAnsi="Comic Sans MS" w:cs="Comic Sans MS"/>
          <w:color w:val="000000"/>
          <w:sz w:val="22"/>
        </w:rPr>
        <w:t>- les gros substituants sont les plus éloignés (moins de gêne stérique)</w:t>
      </w:r>
    </w:p>
    <w:p w14:paraId="03469410" w14:textId="20C6A6DF" w:rsidR="00F02376" w:rsidRDefault="00F02376" w:rsidP="00F02376">
      <w:pPr>
        <w:autoSpaceDE w:val="0"/>
        <w:autoSpaceDN w:val="0"/>
        <w:adjustRightInd w:val="0"/>
        <w:spacing w:after="0" w:line="240" w:lineRule="auto"/>
        <w:jc w:val="left"/>
        <w:rPr>
          <w:rFonts w:ascii="Comic Sans MS" w:hAnsi="Comic Sans MS" w:cs="Comic Sans MS"/>
          <w:color w:val="000000"/>
          <w:sz w:val="22"/>
        </w:rPr>
      </w:pPr>
    </w:p>
    <w:p w14:paraId="7FFC7314" w14:textId="12D7BDB4" w:rsidR="002B1B29" w:rsidRPr="00F02376" w:rsidRDefault="002B1B29" w:rsidP="002B1B29">
      <w:pPr>
        <w:autoSpaceDE w:val="0"/>
        <w:autoSpaceDN w:val="0"/>
        <w:adjustRightInd w:val="0"/>
        <w:spacing w:after="0" w:line="240" w:lineRule="auto"/>
        <w:jc w:val="center"/>
        <w:rPr>
          <w:rFonts w:ascii="Comic Sans MS" w:hAnsi="Comic Sans MS" w:cs="Comic Sans MS"/>
          <w:color w:val="000000"/>
          <w:sz w:val="22"/>
        </w:rPr>
      </w:pPr>
      <w:r w:rsidRPr="00A510D6">
        <w:rPr>
          <w:rFonts w:ascii="Arial" w:hAnsi="Arial" w:cs="Arial"/>
          <w:noProof/>
          <w:sz w:val="22"/>
        </w:rPr>
        <w:drawing>
          <wp:inline distT="0" distB="0" distL="0" distR="0" wp14:anchorId="79956A8B" wp14:editId="742553A0">
            <wp:extent cx="3658652" cy="1980000"/>
            <wp:effectExtent l="0" t="0" r="0"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658652" cy="1980000"/>
                    </a:xfrm>
                    <a:prstGeom prst="rect">
                      <a:avLst/>
                    </a:prstGeom>
                    <a:solidFill>
                      <a:srgbClr val="FFFFFF"/>
                    </a:solidFill>
                    <a:ln>
                      <a:noFill/>
                    </a:ln>
                  </pic:spPr>
                </pic:pic>
              </a:graphicData>
            </a:graphic>
          </wp:inline>
        </w:drawing>
      </w:r>
    </w:p>
    <w:p w14:paraId="55E75343" w14:textId="45AACD1B" w:rsidR="00F02376" w:rsidRDefault="00F02376" w:rsidP="00F02376">
      <w:pPr>
        <w:spacing w:before="120" w:after="120"/>
        <w:rPr>
          <w:rFonts w:ascii="Arial" w:hAnsi="Arial" w:cs="Arial"/>
          <w:sz w:val="22"/>
          <w:szCs w:val="18"/>
        </w:rPr>
      </w:pPr>
      <w:r w:rsidRPr="00F02376">
        <w:rPr>
          <w:rFonts w:ascii="Comic Sans MS" w:hAnsi="Comic Sans MS" w:cs="Comic Sans MS"/>
          <w:color w:val="000000"/>
          <w:sz w:val="22"/>
        </w:rPr>
        <w:t xml:space="preserve">La conformation </w:t>
      </w:r>
      <w:r w:rsidRPr="00F02376">
        <w:rPr>
          <w:rFonts w:ascii="Comic Sans MS" w:hAnsi="Comic Sans MS" w:cs="Comic Sans MS"/>
          <w:b/>
          <w:bCs/>
          <w:color w:val="000000"/>
          <w:sz w:val="22"/>
        </w:rPr>
        <w:t xml:space="preserve">la plus stable </w:t>
      </w:r>
      <w:r w:rsidRPr="00F02376">
        <w:rPr>
          <w:rFonts w:ascii="Comic Sans MS" w:hAnsi="Comic Sans MS" w:cs="Comic Sans MS"/>
          <w:color w:val="000000"/>
          <w:sz w:val="22"/>
        </w:rPr>
        <w:t xml:space="preserve">est donc une conformation </w:t>
      </w:r>
      <w:r w:rsidRPr="00F02376">
        <w:rPr>
          <w:rFonts w:ascii="Comic Sans MS" w:hAnsi="Comic Sans MS" w:cs="Comic Sans MS"/>
          <w:b/>
          <w:bCs/>
          <w:color w:val="000000"/>
          <w:sz w:val="22"/>
        </w:rPr>
        <w:t>décalée</w:t>
      </w:r>
      <w:r w:rsidRPr="00F02376">
        <w:rPr>
          <w:rFonts w:ascii="Comic Sans MS" w:hAnsi="Comic Sans MS" w:cs="Comic Sans MS"/>
          <w:color w:val="000000"/>
          <w:sz w:val="22"/>
        </w:rPr>
        <w:t>.</w:t>
      </w:r>
    </w:p>
    <w:p w14:paraId="65BEE326" w14:textId="14DEC417" w:rsidR="00F02376" w:rsidRPr="00F02376" w:rsidRDefault="00F02376" w:rsidP="00F02376">
      <w:pPr>
        <w:autoSpaceDE w:val="0"/>
        <w:autoSpaceDN w:val="0"/>
        <w:adjustRightInd w:val="0"/>
        <w:spacing w:after="0" w:line="240" w:lineRule="auto"/>
        <w:jc w:val="left"/>
        <w:rPr>
          <w:rFonts w:ascii="Comic Sans MS" w:hAnsi="Comic Sans MS" w:cs="Comic Sans MS"/>
          <w:color w:val="000000"/>
          <w:sz w:val="22"/>
        </w:rPr>
      </w:pPr>
      <w:r w:rsidRPr="00F02376">
        <w:rPr>
          <w:rFonts w:ascii="Comic Sans MS" w:hAnsi="Comic Sans MS" w:cs="Comic Sans MS"/>
          <w:color w:val="000000"/>
          <w:sz w:val="22"/>
        </w:rPr>
        <w:t>L’isomérie de conformation est très importante dans les phénomènes du monde vivant</w:t>
      </w:r>
      <w:r>
        <w:rPr>
          <w:rFonts w:ascii="Comic Sans MS" w:hAnsi="Comic Sans MS" w:cs="Comic Sans MS"/>
          <w:color w:val="000000"/>
          <w:sz w:val="22"/>
        </w:rPr>
        <w:t> :</w:t>
      </w:r>
    </w:p>
    <w:p w14:paraId="671D2482" w14:textId="41155F27" w:rsidR="00F02376" w:rsidRPr="00F02376" w:rsidRDefault="00F02376" w:rsidP="00F02376">
      <w:pPr>
        <w:autoSpaceDE w:val="0"/>
        <w:autoSpaceDN w:val="0"/>
        <w:adjustRightInd w:val="0"/>
        <w:spacing w:after="83" w:line="240" w:lineRule="auto"/>
        <w:jc w:val="left"/>
        <w:rPr>
          <w:rFonts w:ascii="Comic Sans MS" w:hAnsi="Comic Sans MS" w:cs="Comic Sans MS"/>
          <w:color w:val="000000"/>
          <w:sz w:val="22"/>
        </w:rPr>
      </w:pPr>
      <w:r w:rsidRPr="00F02376">
        <w:rPr>
          <w:rFonts w:ascii="Comic Sans MS" w:hAnsi="Comic Sans MS" w:cs="Comic Sans MS"/>
          <w:color w:val="000000"/>
          <w:sz w:val="22"/>
        </w:rPr>
        <w:t>- les réactions de synthèse des protéines</w:t>
      </w:r>
    </w:p>
    <w:p w14:paraId="640E8B28" w14:textId="6BF028DE" w:rsidR="00F02376" w:rsidRPr="00F02376" w:rsidRDefault="00F02376" w:rsidP="00F02376">
      <w:pPr>
        <w:autoSpaceDE w:val="0"/>
        <w:autoSpaceDN w:val="0"/>
        <w:adjustRightInd w:val="0"/>
        <w:spacing w:after="83" w:line="240" w:lineRule="auto"/>
        <w:jc w:val="left"/>
        <w:rPr>
          <w:rFonts w:ascii="Comic Sans MS" w:hAnsi="Comic Sans MS" w:cs="Comic Sans MS"/>
          <w:color w:val="000000"/>
          <w:sz w:val="22"/>
        </w:rPr>
      </w:pPr>
      <w:r w:rsidRPr="00F02376">
        <w:rPr>
          <w:rFonts w:ascii="Comic Sans MS" w:hAnsi="Comic Sans MS" w:cs="Comic Sans MS"/>
          <w:color w:val="000000"/>
          <w:sz w:val="22"/>
        </w:rPr>
        <w:t>- les réactions de duplication de l’ADN</w:t>
      </w:r>
    </w:p>
    <w:p w14:paraId="1CFD6802" w14:textId="775CB459" w:rsidR="00F02376" w:rsidRPr="00F02376" w:rsidRDefault="00F02376" w:rsidP="00F02376">
      <w:pPr>
        <w:autoSpaceDE w:val="0"/>
        <w:autoSpaceDN w:val="0"/>
        <w:adjustRightInd w:val="0"/>
        <w:spacing w:after="0" w:line="240" w:lineRule="auto"/>
        <w:jc w:val="left"/>
        <w:rPr>
          <w:rFonts w:ascii="Comic Sans MS" w:hAnsi="Comic Sans MS" w:cs="Comic Sans MS"/>
          <w:color w:val="000000"/>
          <w:sz w:val="22"/>
        </w:rPr>
      </w:pPr>
      <w:r w:rsidRPr="00F02376">
        <w:rPr>
          <w:rFonts w:ascii="Comic Sans MS" w:hAnsi="Comic Sans MS" w:cs="Comic Sans MS"/>
          <w:color w:val="000000"/>
          <w:sz w:val="22"/>
        </w:rPr>
        <w:t>- l’efficacité des enzymes</w:t>
      </w:r>
    </w:p>
    <w:p w14:paraId="408BCC79" w14:textId="77777777" w:rsidR="00F02376" w:rsidRPr="00F02376" w:rsidRDefault="00F02376" w:rsidP="00F02376">
      <w:pPr>
        <w:autoSpaceDE w:val="0"/>
        <w:autoSpaceDN w:val="0"/>
        <w:adjustRightInd w:val="0"/>
        <w:spacing w:after="0" w:line="240" w:lineRule="auto"/>
        <w:jc w:val="left"/>
        <w:rPr>
          <w:rFonts w:ascii="Comic Sans MS" w:hAnsi="Comic Sans MS" w:cs="Comic Sans MS"/>
          <w:color w:val="000000"/>
          <w:sz w:val="22"/>
        </w:rPr>
      </w:pPr>
    </w:p>
    <w:p w14:paraId="027C7A5C" w14:textId="4E301D31" w:rsidR="00F02376" w:rsidRDefault="00F02376" w:rsidP="00F02376">
      <w:pPr>
        <w:spacing w:before="120" w:after="120"/>
        <w:rPr>
          <w:rFonts w:ascii="Arial" w:hAnsi="Arial" w:cs="Arial"/>
          <w:sz w:val="22"/>
          <w:szCs w:val="18"/>
        </w:rPr>
      </w:pPr>
      <w:r w:rsidRPr="00F02376">
        <w:rPr>
          <w:rFonts w:ascii="Comic Sans MS" w:hAnsi="Comic Sans MS" w:cs="Comic Sans MS"/>
          <w:color w:val="000000"/>
          <w:sz w:val="22"/>
        </w:rPr>
        <w:t>Certains composés d'intérêt thérapeutique peuvent parfois se révéler davantage actifs sous l'une ou l'autre de leurs conformations.</w:t>
      </w:r>
    </w:p>
    <w:p w14:paraId="3F5ADDE1" w14:textId="1BFEDC61" w:rsidR="00F02376" w:rsidRDefault="00F02376" w:rsidP="00DD1080">
      <w:pPr>
        <w:spacing w:before="120" w:after="120"/>
        <w:rPr>
          <w:rFonts w:ascii="Arial" w:hAnsi="Arial" w:cs="Arial"/>
          <w:sz w:val="22"/>
          <w:szCs w:val="18"/>
        </w:rPr>
      </w:pPr>
    </w:p>
    <w:p w14:paraId="7BECA84A" w14:textId="77777777" w:rsidR="003A25EF" w:rsidRPr="003A25EF" w:rsidRDefault="003A25EF" w:rsidP="003A25EF">
      <w:pPr>
        <w:autoSpaceDE w:val="0"/>
        <w:autoSpaceDN w:val="0"/>
        <w:adjustRightInd w:val="0"/>
        <w:spacing w:after="0" w:line="240" w:lineRule="auto"/>
        <w:jc w:val="left"/>
        <w:rPr>
          <w:rFonts w:ascii="Comic Sans MS" w:hAnsi="Comic Sans MS" w:cs="Comic Sans MS"/>
          <w:color w:val="000000"/>
          <w:szCs w:val="24"/>
        </w:rPr>
      </w:pPr>
    </w:p>
    <w:p w14:paraId="465C243B" w14:textId="124FECF0" w:rsidR="00254EA2" w:rsidRDefault="003A25EF" w:rsidP="00254EA2">
      <w:pPr>
        <w:numPr>
          <w:ilvl w:val="0"/>
          <w:numId w:val="29"/>
        </w:numPr>
        <w:autoSpaceDE w:val="0"/>
        <w:autoSpaceDN w:val="0"/>
        <w:adjustRightInd w:val="0"/>
        <w:spacing w:after="0" w:line="240" w:lineRule="auto"/>
        <w:jc w:val="left"/>
        <w:rPr>
          <w:rFonts w:ascii="Comic Sans MS" w:hAnsi="Comic Sans MS" w:cs="Comic Sans MS"/>
          <w:color w:val="000000"/>
          <w:sz w:val="22"/>
          <w:u w:val="single"/>
        </w:rPr>
      </w:pPr>
      <w:r w:rsidRPr="00254EA2">
        <w:rPr>
          <w:rFonts w:ascii="Comic Sans MS" w:hAnsi="Comic Sans MS" w:cs="Comic Sans MS"/>
          <w:color w:val="000000"/>
          <w:sz w:val="22"/>
          <w:u w:val="single"/>
        </w:rPr>
        <w:t>b) Les isomères de configuration :</w:t>
      </w:r>
    </w:p>
    <w:p w14:paraId="1F4180E4" w14:textId="2EFA6C2B" w:rsidR="00254EA2" w:rsidRDefault="00254EA2" w:rsidP="00254EA2">
      <w:pPr>
        <w:autoSpaceDE w:val="0"/>
        <w:autoSpaceDN w:val="0"/>
        <w:adjustRightInd w:val="0"/>
        <w:spacing w:after="0" w:line="240" w:lineRule="auto"/>
        <w:jc w:val="left"/>
        <w:rPr>
          <w:rFonts w:ascii="Comic Sans MS" w:hAnsi="Comic Sans MS" w:cs="Comic Sans MS"/>
          <w:color w:val="000000"/>
          <w:sz w:val="22"/>
          <w:u w:val="single"/>
        </w:rPr>
      </w:pPr>
    </w:p>
    <w:p w14:paraId="6376EA2D" w14:textId="77777777" w:rsidR="00254EA2" w:rsidRPr="003A25EF" w:rsidRDefault="00254EA2" w:rsidP="00254EA2">
      <w:pPr>
        <w:autoSpaceDE w:val="0"/>
        <w:autoSpaceDN w:val="0"/>
        <w:adjustRightInd w:val="0"/>
        <w:spacing w:after="0" w:line="240" w:lineRule="auto"/>
        <w:jc w:val="left"/>
        <w:rPr>
          <w:rFonts w:ascii="Comic Sans MS" w:hAnsi="Comic Sans MS" w:cs="Comic Sans MS"/>
          <w:color w:val="000000"/>
          <w:sz w:val="22"/>
        </w:rPr>
      </w:pPr>
      <w:r w:rsidRPr="003A25EF">
        <w:rPr>
          <w:rFonts w:ascii="Comic Sans MS" w:hAnsi="Comic Sans MS" w:cs="Comic Sans MS"/>
          <w:color w:val="000000"/>
          <w:sz w:val="22"/>
        </w:rPr>
        <w:t xml:space="preserve">Des </w:t>
      </w:r>
      <w:r w:rsidRPr="003A25EF">
        <w:rPr>
          <w:rFonts w:ascii="Comic Sans MS" w:hAnsi="Comic Sans MS" w:cs="Comic Sans MS"/>
          <w:b/>
          <w:bCs/>
          <w:color w:val="000000"/>
          <w:sz w:val="22"/>
        </w:rPr>
        <w:t xml:space="preserve">isomères de configuration </w:t>
      </w:r>
      <w:r w:rsidRPr="003A25EF">
        <w:rPr>
          <w:rFonts w:ascii="Comic Sans MS" w:hAnsi="Comic Sans MS" w:cs="Comic Sans MS"/>
          <w:color w:val="000000"/>
          <w:sz w:val="22"/>
        </w:rPr>
        <w:t xml:space="preserve">sont des molécules différentes qui ont la même formule développée mais une représentation spatiale différente. Elles ne sont </w:t>
      </w:r>
      <w:r w:rsidRPr="003A25EF">
        <w:rPr>
          <w:rFonts w:ascii="Comic Sans MS" w:hAnsi="Comic Sans MS" w:cs="Comic Sans MS"/>
          <w:b/>
          <w:bCs/>
          <w:color w:val="000000"/>
          <w:sz w:val="22"/>
        </w:rPr>
        <w:t>pas superposables</w:t>
      </w:r>
      <w:r w:rsidRPr="003A25EF">
        <w:rPr>
          <w:rFonts w:ascii="Comic Sans MS" w:hAnsi="Comic Sans MS" w:cs="Comic Sans MS"/>
          <w:color w:val="000000"/>
          <w:sz w:val="22"/>
        </w:rPr>
        <w:t>.</w:t>
      </w:r>
    </w:p>
    <w:p w14:paraId="58147015" w14:textId="35A313C3" w:rsidR="00254EA2" w:rsidRDefault="00254EA2" w:rsidP="00254EA2">
      <w:pPr>
        <w:autoSpaceDE w:val="0"/>
        <w:autoSpaceDN w:val="0"/>
        <w:adjustRightInd w:val="0"/>
        <w:spacing w:after="0" w:line="240" w:lineRule="auto"/>
        <w:jc w:val="left"/>
        <w:rPr>
          <w:rFonts w:ascii="Comic Sans MS" w:hAnsi="Comic Sans MS" w:cs="Comic Sans MS"/>
          <w:color w:val="000000"/>
          <w:sz w:val="22"/>
        </w:rPr>
      </w:pPr>
      <w:r w:rsidRPr="003A25EF">
        <w:rPr>
          <w:rFonts w:ascii="Comic Sans MS" w:hAnsi="Comic Sans MS" w:cs="Comic Sans MS"/>
          <w:color w:val="000000"/>
          <w:sz w:val="22"/>
        </w:rPr>
        <w:t xml:space="preserve">Pour passer de l’une à l’autre, il faut </w:t>
      </w:r>
      <w:r w:rsidRPr="003A25EF">
        <w:rPr>
          <w:rFonts w:ascii="Comic Sans MS" w:hAnsi="Comic Sans MS" w:cs="Comic Sans MS"/>
          <w:b/>
          <w:bCs/>
          <w:color w:val="000000"/>
          <w:sz w:val="22"/>
        </w:rPr>
        <w:t>rompre des liaisons</w:t>
      </w:r>
      <w:r w:rsidRPr="003A25EF">
        <w:rPr>
          <w:rFonts w:ascii="Comic Sans MS" w:hAnsi="Comic Sans MS" w:cs="Comic Sans MS"/>
          <w:color w:val="000000"/>
          <w:sz w:val="22"/>
        </w:rPr>
        <w:t>.</w:t>
      </w:r>
    </w:p>
    <w:p w14:paraId="4C39F81B" w14:textId="66EFFC99" w:rsidR="00254EA2" w:rsidRDefault="00254EA2" w:rsidP="00254EA2">
      <w:pPr>
        <w:autoSpaceDE w:val="0"/>
        <w:autoSpaceDN w:val="0"/>
        <w:adjustRightInd w:val="0"/>
        <w:spacing w:after="0" w:line="240" w:lineRule="auto"/>
        <w:jc w:val="left"/>
        <w:rPr>
          <w:rFonts w:ascii="Comic Sans MS" w:hAnsi="Comic Sans MS" w:cs="Comic Sans MS"/>
          <w:color w:val="000000"/>
          <w:sz w:val="22"/>
        </w:rPr>
      </w:pPr>
    </w:p>
    <w:p w14:paraId="7475CA42" w14:textId="77777777" w:rsidR="00254EA2" w:rsidRPr="003544A1" w:rsidRDefault="00254EA2" w:rsidP="00254EA2">
      <w:pPr>
        <w:autoSpaceDE w:val="0"/>
        <w:autoSpaceDN w:val="0"/>
        <w:adjustRightInd w:val="0"/>
        <w:spacing w:after="0" w:line="240" w:lineRule="auto"/>
        <w:jc w:val="left"/>
        <w:rPr>
          <w:rFonts w:ascii="Comic Sans MS" w:hAnsi="Comic Sans MS" w:cs="Comic Sans MS"/>
          <w:color w:val="000000"/>
          <w:sz w:val="22"/>
        </w:rPr>
      </w:pPr>
      <w:r w:rsidRPr="003544A1">
        <w:rPr>
          <w:rFonts w:ascii="Comic Sans MS" w:hAnsi="Comic Sans MS" w:cs="Comic Sans MS"/>
          <w:color w:val="000000"/>
          <w:sz w:val="22"/>
        </w:rPr>
        <w:t>Un atome de carbone asymétrique, noté C*, est un atome de carbone tétraédrique, lié à 4 atomes ou groupes d’atomes tous différents.</w:t>
      </w:r>
    </w:p>
    <w:p w14:paraId="1FBA5CCA" w14:textId="65DD4008" w:rsidR="00254EA2" w:rsidRPr="00254EA2" w:rsidRDefault="00254EA2" w:rsidP="00254EA2">
      <w:pPr>
        <w:autoSpaceDE w:val="0"/>
        <w:autoSpaceDN w:val="0"/>
        <w:adjustRightInd w:val="0"/>
        <w:spacing w:after="0" w:line="240" w:lineRule="auto"/>
        <w:jc w:val="left"/>
        <w:rPr>
          <w:rFonts w:ascii="Comic Sans MS" w:hAnsi="Comic Sans MS" w:cs="Comic Sans MS"/>
          <w:color w:val="000000"/>
          <w:sz w:val="22"/>
          <w:u w:val="single"/>
        </w:rPr>
      </w:pPr>
      <w:r w:rsidRPr="003544A1">
        <w:rPr>
          <w:rFonts w:ascii="Comic Sans MS" w:hAnsi="Comic Sans MS" w:cs="Comic Sans MS"/>
          <w:color w:val="000000"/>
          <w:sz w:val="22"/>
        </w:rPr>
        <w:t>Une molécule contenant un seul atome de carbone asymétrique est forcément chirale.</w:t>
      </w:r>
    </w:p>
    <w:p w14:paraId="1B592E56" w14:textId="1E50F3B0" w:rsidR="00F02376" w:rsidRPr="0019687C" w:rsidRDefault="0019687C" w:rsidP="00DD1080">
      <w:pPr>
        <w:spacing w:before="120" w:after="120"/>
        <w:rPr>
          <w:rFonts w:ascii="Arial" w:hAnsi="Arial" w:cs="Arial"/>
          <w:sz w:val="22"/>
          <w:szCs w:val="18"/>
          <w:u w:val="single"/>
        </w:rPr>
      </w:pPr>
      <w:r w:rsidRPr="0019687C">
        <w:rPr>
          <w:rFonts w:ascii="Arial" w:hAnsi="Arial" w:cs="Arial"/>
          <w:sz w:val="22"/>
          <w:szCs w:val="18"/>
          <w:u w:val="single"/>
        </w:rPr>
        <w:t>Exemple :</w:t>
      </w:r>
    </w:p>
    <w:tbl>
      <w:tblPr>
        <w:tblStyle w:val="Grilledutableau"/>
        <w:tblW w:w="0" w:type="auto"/>
        <w:tblLook w:val="04A0" w:firstRow="1" w:lastRow="0" w:firstColumn="1" w:lastColumn="0" w:noHBand="0" w:noVBand="1"/>
      </w:tblPr>
      <w:tblGrid>
        <w:gridCol w:w="3587"/>
        <w:gridCol w:w="3587"/>
        <w:gridCol w:w="3588"/>
      </w:tblGrid>
      <w:tr w:rsidR="0019687C" w14:paraId="65FE58F8" w14:textId="77777777" w:rsidTr="0019687C">
        <w:tc>
          <w:tcPr>
            <w:tcW w:w="3587" w:type="dxa"/>
          </w:tcPr>
          <w:p w14:paraId="4DD55151" w14:textId="49998F42" w:rsidR="0019687C" w:rsidRDefault="0019687C" w:rsidP="0019687C">
            <w:pPr>
              <w:spacing w:before="120" w:after="120"/>
              <w:jc w:val="center"/>
              <w:rPr>
                <w:rFonts w:ascii="Arial" w:hAnsi="Arial" w:cs="Arial"/>
                <w:sz w:val="22"/>
                <w:szCs w:val="18"/>
              </w:rPr>
            </w:pPr>
            <w:r>
              <w:object w:dxaOrig="1801" w:dyaOrig="676" w14:anchorId="5A675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3.75pt" o:ole="">
                  <v:imagedata r:id="rId12" o:title=""/>
                </v:shape>
                <o:OLEObject Type="Embed" ProgID="ACD.ChemSketch.20" ShapeID="_x0000_i1025" DrawAspect="Content" ObjectID="_1737915745" r:id="rId13"/>
              </w:object>
            </w:r>
          </w:p>
        </w:tc>
        <w:tc>
          <w:tcPr>
            <w:tcW w:w="3587" w:type="dxa"/>
          </w:tcPr>
          <w:p w14:paraId="0B9D70A3" w14:textId="1F223766" w:rsidR="0019687C" w:rsidRDefault="0019687C" w:rsidP="0019687C">
            <w:pPr>
              <w:spacing w:before="120" w:after="120"/>
              <w:jc w:val="center"/>
              <w:rPr>
                <w:rFonts w:ascii="Arial" w:hAnsi="Arial" w:cs="Arial"/>
                <w:sz w:val="22"/>
                <w:szCs w:val="18"/>
              </w:rPr>
            </w:pPr>
            <w:r>
              <w:object w:dxaOrig="1426" w:dyaOrig="1051" w14:anchorId="1C4BB317">
                <v:shape id="_x0000_i1026" type="#_x0000_t75" style="width:71.25pt;height:52.5pt" o:ole="">
                  <v:imagedata r:id="rId14" o:title=""/>
                </v:shape>
                <o:OLEObject Type="Embed" ProgID="ACD.ChemSketch.20" ShapeID="_x0000_i1026" DrawAspect="Content" ObjectID="_1737915746" r:id="rId15"/>
              </w:object>
            </w:r>
          </w:p>
        </w:tc>
        <w:tc>
          <w:tcPr>
            <w:tcW w:w="3588" w:type="dxa"/>
          </w:tcPr>
          <w:p w14:paraId="31F6D962" w14:textId="521B2604" w:rsidR="0019687C" w:rsidRDefault="0019687C" w:rsidP="0019687C">
            <w:pPr>
              <w:spacing w:before="120" w:after="120"/>
              <w:jc w:val="center"/>
              <w:rPr>
                <w:rFonts w:ascii="Arial" w:hAnsi="Arial" w:cs="Arial"/>
                <w:sz w:val="22"/>
                <w:szCs w:val="18"/>
              </w:rPr>
            </w:pPr>
            <w:r>
              <w:object w:dxaOrig="1426" w:dyaOrig="1051" w14:anchorId="7B0A3834">
                <v:shape id="_x0000_i1027" type="#_x0000_t75" style="width:71.25pt;height:52.5pt" o:ole="">
                  <v:imagedata r:id="rId16" o:title=""/>
                </v:shape>
                <o:OLEObject Type="Embed" ProgID="ACD.ChemSketch.20" ShapeID="_x0000_i1027" DrawAspect="Content" ObjectID="_1737915747" r:id="rId17"/>
              </w:object>
            </w:r>
          </w:p>
        </w:tc>
      </w:tr>
    </w:tbl>
    <w:p w14:paraId="22A16B33" w14:textId="259A4936" w:rsidR="0019687C" w:rsidRDefault="0019687C" w:rsidP="00DD1080">
      <w:pPr>
        <w:spacing w:before="120" w:after="120"/>
        <w:rPr>
          <w:rFonts w:ascii="Arial" w:hAnsi="Arial" w:cs="Arial"/>
          <w:sz w:val="22"/>
          <w:szCs w:val="18"/>
        </w:rPr>
      </w:pPr>
    </w:p>
    <w:p w14:paraId="25A0CE2E" w14:textId="238D2650" w:rsidR="00A608E7" w:rsidRDefault="003544A1" w:rsidP="000653DE">
      <w:pPr>
        <w:autoSpaceDE w:val="0"/>
        <w:autoSpaceDN w:val="0"/>
        <w:adjustRightInd w:val="0"/>
        <w:spacing w:after="0" w:line="240" w:lineRule="auto"/>
        <w:rPr>
          <w:rFonts w:ascii="Comic Sans MS" w:hAnsi="Comic Sans MS" w:cs="Comic Sans MS"/>
          <w:color w:val="000000"/>
          <w:sz w:val="22"/>
        </w:rPr>
      </w:pPr>
      <w:r w:rsidRPr="00254EA2">
        <w:rPr>
          <w:rFonts w:ascii="Comic Sans MS" w:hAnsi="Comic Sans MS" w:cs="Comic Sans MS"/>
          <w:color w:val="000000"/>
          <w:sz w:val="22"/>
          <w:u w:val="single"/>
        </w:rPr>
        <w:t>Remarque :</w:t>
      </w:r>
      <w:r w:rsidRPr="003544A1">
        <w:rPr>
          <w:rFonts w:ascii="Comic Sans MS" w:hAnsi="Comic Sans MS" w:cs="Comic Sans MS"/>
          <w:color w:val="000000"/>
          <w:sz w:val="22"/>
        </w:rPr>
        <w:t xml:space="preserve"> des molécules qui comportent plusieurs atomes de carbone asymétriques ne sont pas forcément chirales. Si elles présentent un axe, plan ou centre de symétrie, alors elles sont superposables à leur image dans un miroir et donc non chirales.</w:t>
      </w:r>
    </w:p>
    <w:p w14:paraId="79039ED4" w14:textId="6216493B" w:rsidR="000653DE" w:rsidRDefault="000653DE" w:rsidP="000653DE">
      <w:pPr>
        <w:autoSpaceDE w:val="0"/>
        <w:autoSpaceDN w:val="0"/>
        <w:adjustRightInd w:val="0"/>
        <w:spacing w:after="0" w:line="240" w:lineRule="auto"/>
        <w:rPr>
          <w:rFonts w:ascii="Comic Sans MS" w:hAnsi="Comic Sans MS" w:cs="Comic Sans MS"/>
          <w:color w:val="000000"/>
          <w:sz w:val="22"/>
        </w:rPr>
      </w:pPr>
    </w:p>
    <w:p w14:paraId="0C044004" w14:textId="3F6E31CD" w:rsidR="000653DE" w:rsidRDefault="000653DE" w:rsidP="000653DE">
      <w:pPr>
        <w:autoSpaceDE w:val="0"/>
        <w:autoSpaceDN w:val="0"/>
        <w:adjustRightInd w:val="0"/>
        <w:spacing w:after="0" w:line="240" w:lineRule="auto"/>
        <w:rPr>
          <w:rFonts w:ascii="Comic Sans MS" w:hAnsi="Comic Sans MS" w:cs="Comic Sans MS"/>
          <w:color w:val="000000"/>
          <w:sz w:val="22"/>
        </w:rPr>
      </w:pPr>
      <w:r>
        <w:rPr>
          <w:rFonts w:ascii="Comic Sans MS" w:hAnsi="Comic Sans MS" w:cs="Comic Sans MS"/>
          <w:color w:val="000000"/>
          <w:sz w:val="22"/>
        </w:rPr>
        <w:lastRenderedPageBreak/>
        <w:t>Exemple : acide tartrique</w:t>
      </w:r>
    </w:p>
    <w:tbl>
      <w:tblPr>
        <w:tblStyle w:val="Grilledutableau"/>
        <w:tblW w:w="0" w:type="auto"/>
        <w:tblLook w:val="04A0" w:firstRow="1" w:lastRow="0" w:firstColumn="1" w:lastColumn="0" w:noHBand="0" w:noVBand="1"/>
      </w:tblPr>
      <w:tblGrid>
        <w:gridCol w:w="3587"/>
        <w:gridCol w:w="3587"/>
        <w:gridCol w:w="3588"/>
      </w:tblGrid>
      <w:tr w:rsidR="000653DE" w14:paraId="060187D2" w14:textId="77777777" w:rsidTr="000653DE">
        <w:tc>
          <w:tcPr>
            <w:tcW w:w="3587" w:type="dxa"/>
          </w:tcPr>
          <w:p w14:paraId="1943AF74" w14:textId="38D794B6" w:rsidR="000653DE" w:rsidRDefault="000653DE" w:rsidP="000653DE">
            <w:pPr>
              <w:autoSpaceDE w:val="0"/>
              <w:autoSpaceDN w:val="0"/>
              <w:adjustRightInd w:val="0"/>
              <w:rPr>
                <w:rFonts w:ascii="Comic Sans MS" w:hAnsi="Comic Sans MS" w:cs="Comic Sans MS"/>
                <w:color w:val="000000"/>
                <w:sz w:val="22"/>
              </w:rPr>
            </w:pPr>
            <w:r>
              <w:object w:dxaOrig="3001" w:dyaOrig="1095" w14:anchorId="62C84A4F">
                <v:shape id="_x0000_i1028" type="#_x0000_t75" style="width:150pt;height:54.75pt" o:ole="">
                  <v:imagedata r:id="rId18" o:title=""/>
                </v:shape>
                <o:OLEObject Type="Embed" ProgID="ACD.ChemSketch.20" ShapeID="_x0000_i1028" DrawAspect="Content" ObjectID="_1737915748" r:id="rId19"/>
              </w:object>
            </w:r>
          </w:p>
        </w:tc>
        <w:tc>
          <w:tcPr>
            <w:tcW w:w="3587" w:type="dxa"/>
          </w:tcPr>
          <w:p w14:paraId="54AEA3E5" w14:textId="75CF75CE" w:rsidR="000653DE" w:rsidRPr="00D4737B" w:rsidRDefault="00770899" w:rsidP="000653DE">
            <w:pPr>
              <w:autoSpaceDE w:val="0"/>
              <w:autoSpaceDN w:val="0"/>
              <w:adjustRightInd w:val="0"/>
              <w:rPr>
                <w:rFonts w:ascii="Arial" w:hAnsi="Arial" w:cs="Arial"/>
                <w:color w:val="000000"/>
                <w:sz w:val="22"/>
              </w:rPr>
            </w:pPr>
            <w:r w:rsidRPr="00D4737B">
              <w:rPr>
                <w:rFonts w:ascii="Arial" w:hAnsi="Arial" w:cs="Arial"/>
              </w:rPr>
              <w:object w:dxaOrig="1966" w:dyaOrig="1621" w14:anchorId="23E65B2C">
                <v:shape id="_x0000_i1029" type="#_x0000_t75" style="width:98.25pt;height:81pt" o:ole="">
                  <v:imagedata r:id="rId20" o:title=""/>
                </v:shape>
                <o:OLEObject Type="Embed" ProgID="ACD.ChemSketch.20" ShapeID="_x0000_i1029" DrawAspect="Content" ObjectID="_1737915749" r:id="rId21"/>
              </w:object>
            </w:r>
            <w:r w:rsidR="00D4737B">
              <w:rPr>
                <w:rFonts w:ascii="Arial" w:hAnsi="Arial" w:cs="Arial"/>
              </w:rPr>
              <w:t>RS</w:t>
            </w:r>
          </w:p>
        </w:tc>
        <w:tc>
          <w:tcPr>
            <w:tcW w:w="3588" w:type="dxa"/>
          </w:tcPr>
          <w:p w14:paraId="4AD26F38" w14:textId="72536641" w:rsidR="000653DE" w:rsidRPr="00D4737B" w:rsidRDefault="00770899" w:rsidP="000653DE">
            <w:pPr>
              <w:autoSpaceDE w:val="0"/>
              <w:autoSpaceDN w:val="0"/>
              <w:adjustRightInd w:val="0"/>
              <w:rPr>
                <w:rFonts w:ascii="Arial" w:hAnsi="Arial" w:cs="Arial"/>
                <w:color w:val="000000"/>
                <w:sz w:val="22"/>
              </w:rPr>
            </w:pPr>
            <w:r w:rsidRPr="00D4737B">
              <w:rPr>
                <w:rFonts w:ascii="Arial" w:hAnsi="Arial" w:cs="Arial"/>
              </w:rPr>
              <w:object w:dxaOrig="1966" w:dyaOrig="1651" w14:anchorId="324C0ADE">
                <v:shape id="_x0000_i1030" type="#_x0000_t75" style="width:98.25pt;height:82.5pt" o:ole="">
                  <v:imagedata r:id="rId22" o:title=""/>
                </v:shape>
                <o:OLEObject Type="Embed" ProgID="ACD.ChemSketch.20" ShapeID="_x0000_i1030" DrawAspect="Content" ObjectID="_1737915750" r:id="rId23"/>
              </w:object>
            </w:r>
            <w:r w:rsidR="00D4737B">
              <w:rPr>
                <w:rFonts w:ascii="Arial" w:hAnsi="Arial" w:cs="Arial"/>
              </w:rPr>
              <w:t>SR</w:t>
            </w:r>
          </w:p>
        </w:tc>
      </w:tr>
      <w:tr w:rsidR="00770899" w14:paraId="11DC95F3" w14:textId="77777777" w:rsidTr="005E3795">
        <w:tc>
          <w:tcPr>
            <w:tcW w:w="3587" w:type="dxa"/>
          </w:tcPr>
          <w:p w14:paraId="03C439EA" w14:textId="77777777" w:rsidR="00770899" w:rsidRDefault="00770899" w:rsidP="000653DE">
            <w:pPr>
              <w:autoSpaceDE w:val="0"/>
              <w:autoSpaceDN w:val="0"/>
              <w:adjustRightInd w:val="0"/>
              <w:rPr>
                <w:rFonts w:ascii="Comic Sans MS" w:hAnsi="Comic Sans MS" w:cs="Comic Sans MS"/>
                <w:color w:val="000000"/>
                <w:sz w:val="22"/>
              </w:rPr>
            </w:pPr>
          </w:p>
        </w:tc>
        <w:tc>
          <w:tcPr>
            <w:tcW w:w="7175" w:type="dxa"/>
            <w:gridSpan w:val="2"/>
          </w:tcPr>
          <w:p w14:paraId="6F1BA02B" w14:textId="32A47806" w:rsidR="00770899" w:rsidRPr="00D4737B" w:rsidRDefault="00770899" w:rsidP="000653DE">
            <w:pPr>
              <w:autoSpaceDE w:val="0"/>
              <w:autoSpaceDN w:val="0"/>
              <w:adjustRightInd w:val="0"/>
              <w:rPr>
                <w:rFonts w:ascii="Arial" w:hAnsi="Arial" w:cs="Arial"/>
                <w:color w:val="000000"/>
                <w:sz w:val="22"/>
              </w:rPr>
            </w:pPr>
            <w:r w:rsidRPr="00D4737B">
              <w:rPr>
                <w:rFonts w:ascii="Arial" w:hAnsi="Arial" w:cs="Arial"/>
                <w:color w:val="000000"/>
                <w:sz w:val="22"/>
              </w:rPr>
              <w:t xml:space="preserve">Molécules </w:t>
            </w:r>
            <w:r w:rsidR="00D1695B">
              <w:rPr>
                <w:rFonts w:ascii="Arial" w:hAnsi="Arial" w:cs="Arial"/>
                <w:color w:val="000000"/>
                <w:sz w:val="22"/>
              </w:rPr>
              <w:t xml:space="preserve">images mais </w:t>
            </w:r>
            <w:r w:rsidRPr="00D4737B">
              <w:rPr>
                <w:rFonts w:ascii="Arial" w:hAnsi="Arial" w:cs="Arial"/>
                <w:color w:val="000000"/>
                <w:sz w:val="22"/>
              </w:rPr>
              <w:t>identiques : méso</w:t>
            </w:r>
          </w:p>
        </w:tc>
      </w:tr>
      <w:tr w:rsidR="00770899" w14:paraId="1D110BC2" w14:textId="77777777" w:rsidTr="000653DE">
        <w:tc>
          <w:tcPr>
            <w:tcW w:w="3587" w:type="dxa"/>
          </w:tcPr>
          <w:p w14:paraId="5ED93A02" w14:textId="77777777" w:rsidR="00770899" w:rsidRDefault="00770899" w:rsidP="000653DE">
            <w:pPr>
              <w:autoSpaceDE w:val="0"/>
              <w:autoSpaceDN w:val="0"/>
              <w:adjustRightInd w:val="0"/>
              <w:rPr>
                <w:rFonts w:ascii="Comic Sans MS" w:hAnsi="Comic Sans MS" w:cs="Comic Sans MS"/>
                <w:color w:val="000000"/>
                <w:sz w:val="22"/>
              </w:rPr>
            </w:pPr>
          </w:p>
        </w:tc>
        <w:tc>
          <w:tcPr>
            <w:tcW w:w="3587" w:type="dxa"/>
          </w:tcPr>
          <w:p w14:paraId="4E935ACF" w14:textId="2796541B" w:rsidR="00770899" w:rsidRPr="00D4737B" w:rsidRDefault="00D4737B" w:rsidP="000653DE">
            <w:pPr>
              <w:autoSpaceDE w:val="0"/>
              <w:autoSpaceDN w:val="0"/>
              <w:adjustRightInd w:val="0"/>
              <w:rPr>
                <w:rFonts w:ascii="Arial" w:hAnsi="Arial" w:cs="Arial"/>
                <w:color w:val="000000"/>
                <w:sz w:val="22"/>
              </w:rPr>
            </w:pPr>
            <w:r w:rsidRPr="00D4737B">
              <w:rPr>
                <w:rFonts w:ascii="Arial" w:hAnsi="Arial" w:cs="Arial"/>
              </w:rPr>
              <w:object w:dxaOrig="2265" w:dyaOrig="1621" w14:anchorId="15E0994A">
                <v:shape id="_x0000_i1031" type="#_x0000_t75" style="width:113.25pt;height:81pt" o:ole="">
                  <v:imagedata r:id="rId24" o:title=""/>
                </v:shape>
                <o:OLEObject Type="Embed" ProgID="ACD.ChemSketch.20" ShapeID="_x0000_i1031" DrawAspect="Content" ObjectID="_1737915751" r:id="rId25"/>
              </w:object>
            </w:r>
            <w:r w:rsidRPr="00D4737B">
              <w:rPr>
                <w:rFonts w:ascii="Arial" w:hAnsi="Arial" w:cs="Arial"/>
              </w:rPr>
              <w:t>RR</w:t>
            </w:r>
          </w:p>
        </w:tc>
        <w:tc>
          <w:tcPr>
            <w:tcW w:w="3588" w:type="dxa"/>
          </w:tcPr>
          <w:p w14:paraId="060F8940" w14:textId="5EC4603C" w:rsidR="00770899" w:rsidRPr="00D4737B" w:rsidRDefault="00D4737B" w:rsidP="000653DE">
            <w:pPr>
              <w:autoSpaceDE w:val="0"/>
              <w:autoSpaceDN w:val="0"/>
              <w:adjustRightInd w:val="0"/>
              <w:rPr>
                <w:rFonts w:ascii="Arial" w:hAnsi="Arial" w:cs="Arial"/>
                <w:color w:val="000000"/>
                <w:sz w:val="22"/>
              </w:rPr>
            </w:pPr>
            <w:r w:rsidRPr="00D4737B">
              <w:rPr>
                <w:rFonts w:ascii="Arial" w:hAnsi="Arial" w:cs="Arial"/>
              </w:rPr>
              <w:object w:dxaOrig="2265" w:dyaOrig="1621" w14:anchorId="358EBB5F">
                <v:shape id="_x0000_i1032" type="#_x0000_t75" style="width:113.25pt;height:81pt" o:ole="">
                  <v:imagedata r:id="rId26" o:title=""/>
                </v:shape>
                <o:OLEObject Type="Embed" ProgID="ACD.ChemSketch.20" ShapeID="_x0000_i1032" DrawAspect="Content" ObjectID="_1737915752" r:id="rId27"/>
              </w:object>
            </w:r>
            <w:r w:rsidRPr="00D4737B">
              <w:rPr>
                <w:rFonts w:ascii="Arial" w:hAnsi="Arial" w:cs="Arial"/>
              </w:rPr>
              <w:t>SS</w:t>
            </w:r>
          </w:p>
        </w:tc>
      </w:tr>
      <w:tr w:rsidR="00D4737B" w14:paraId="1CF210BE" w14:textId="77777777" w:rsidTr="00956014">
        <w:tc>
          <w:tcPr>
            <w:tcW w:w="3587" w:type="dxa"/>
          </w:tcPr>
          <w:p w14:paraId="1D8964FF" w14:textId="77777777" w:rsidR="00D4737B" w:rsidRDefault="00D4737B" w:rsidP="000653DE">
            <w:pPr>
              <w:autoSpaceDE w:val="0"/>
              <w:autoSpaceDN w:val="0"/>
              <w:adjustRightInd w:val="0"/>
              <w:rPr>
                <w:rFonts w:ascii="Comic Sans MS" w:hAnsi="Comic Sans MS" w:cs="Comic Sans MS"/>
                <w:color w:val="000000"/>
                <w:sz w:val="22"/>
              </w:rPr>
            </w:pPr>
          </w:p>
        </w:tc>
        <w:tc>
          <w:tcPr>
            <w:tcW w:w="7175" w:type="dxa"/>
            <w:gridSpan w:val="2"/>
          </w:tcPr>
          <w:p w14:paraId="479AE939" w14:textId="46F11298" w:rsidR="00D4737B" w:rsidRPr="00D4737B" w:rsidRDefault="00D1695B" w:rsidP="000653DE">
            <w:pPr>
              <w:autoSpaceDE w:val="0"/>
              <w:autoSpaceDN w:val="0"/>
              <w:adjustRightInd w:val="0"/>
              <w:rPr>
                <w:rFonts w:ascii="Arial" w:hAnsi="Arial" w:cs="Arial"/>
                <w:color w:val="000000"/>
                <w:sz w:val="22"/>
              </w:rPr>
            </w:pPr>
            <w:r>
              <w:rPr>
                <w:rFonts w:ascii="Arial" w:hAnsi="Arial" w:cs="Arial"/>
                <w:color w:val="000000"/>
                <w:sz w:val="22"/>
              </w:rPr>
              <w:t>Molécules images mais non superposables : é</w:t>
            </w:r>
            <w:r w:rsidR="00D4737B">
              <w:rPr>
                <w:rFonts w:ascii="Arial" w:hAnsi="Arial" w:cs="Arial"/>
                <w:color w:val="000000"/>
                <w:sz w:val="22"/>
              </w:rPr>
              <w:t>nantiomères</w:t>
            </w:r>
          </w:p>
        </w:tc>
      </w:tr>
    </w:tbl>
    <w:p w14:paraId="3181102D" w14:textId="69C867A4" w:rsidR="000653DE" w:rsidRDefault="000653DE" w:rsidP="000653DE">
      <w:pPr>
        <w:autoSpaceDE w:val="0"/>
        <w:autoSpaceDN w:val="0"/>
        <w:adjustRightInd w:val="0"/>
        <w:spacing w:after="0" w:line="240" w:lineRule="auto"/>
        <w:rPr>
          <w:rFonts w:ascii="Comic Sans MS" w:hAnsi="Comic Sans MS" w:cs="Comic Sans MS"/>
          <w:color w:val="000000"/>
          <w:sz w:val="22"/>
        </w:rPr>
      </w:pPr>
    </w:p>
    <w:p w14:paraId="1B560923" w14:textId="577D2784" w:rsidR="003544A1" w:rsidRPr="003544A1" w:rsidRDefault="003544A1" w:rsidP="000653DE">
      <w:pPr>
        <w:autoSpaceDE w:val="0"/>
        <w:autoSpaceDN w:val="0"/>
        <w:adjustRightInd w:val="0"/>
        <w:spacing w:after="0" w:line="240" w:lineRule="auto"/>
        <w:rPr>
          <w:rFonts w:ascii="Comic Sans MS" w:hAnsi="Comic Sans MS" w:cs="Comic Sans MS"/>
          <w:color w:val="000000"/>
          <w:sz w:val="22"/>
        </w:rPr>
      </w:pPr>
      <w:r w:rsidRPr="003544A1">
        <w:rPr>
          <w:rFonts w:ascii="Comic Sans MS" w:hAnsi="Comic Sans MS" w:cs="Comic Sans MS"/>
          <w:color w:val="000000"/>
          <w:sz w:val="22"/>
        </w:rPr>
        <w:t>Une molécule chirale peut exister sous 2 configurations différentes, image</w:t>
      </w:r>
      <w:r w:rsidR="00653D3A">
        <w:rPr>
          <w:rFonts w:ascii="Comic Sans MS" w:hAnsi="Comic Sans MS" w:cs="Comic Sans MS"/>
          <w:color w:val="000000"/>
          <w:sz w:val="22"/>
        </w:rPr>
        <w:t>s</w:t>
      </w:r>
      <w:r w:rsidRPr="003544A1">
        <w:rPr>
          <w:rFonts w:ascii="Comic Sans MS" w:hAnsi="Comic Sans MS" w:cs="Comic Sans MS"/>
          <w:color w:val="000000"/>
          <w:sz w:val="22"/>
        </w:rPr>
        <w:t xml:space="preserve"> l’une de l’autre dans un miroir</w:t>
      </w:r>
      <w:r w:rsidR="0097626B">
        <w:rPr>
          <w:rFonts w:ascii="Comic Sans MS" w:hAnsi="Comic Sans MS" w:cs="Comic Sans MS"/>
          <w:color w:val="000000"/>
          <w:sz w:val="22"/>
        </w:rPr>
        <w:t xml:space="preserve"> et non superposables</w:t>
      </w:r>
      <w:r w:rsidRPr="003544A1">
        <w:rPr>
          <w:rFonts w:ascii="Comic Sans MS" w:hAnsi="Comic Sans MS" w:cs="Comic Sans MS"/>
          <w:color w:val="000000"/>
          <w:sz w:val="22"/>
        </w:rPr>
        <w:t xml:space="preserve">. Ces deux configurations sont appelées </w:t>
      </w:r>
      <w:r w:rsidRPr="003544A1">
        <w:rPr>
          <w:rFonts w:ascii="Comic Sans MS" w:hAnsi="Comic Sans MS" w:cs="Comic Sans MS"/>
          <w:b/>
          <w:bCs/>
          <w:color w:val="000000"/>
          <w:sz w:val="22"/>
        </w:rPr>
        <w:t>énantiomères</w:t>
      </w:r>
      <w:r w:rsidRPr="003544A1">
        <w:rPr>
          <w:rFonts w:ascii="Comic Sans MS" w:hAnsi="Comic Sans MS" w:cs="Comic Sans MS"/>
          <w:color w:val="000000"/>
          <w:sz w:val="22"/>
        </w:rPr>
        <w:t>.</w:t>
      </w:r>
    </w:p>
    <w:p w14:paraId="3ABE23E5" w14:textId="3FBCD7F0" w:rsidR="00BB09EF" w:rsidRPr="00BB09EF" w:rsidRDefault="00BB09EF" w:rsidP="000653DE">
      <w:pPr>
        <w:autoSpaceDE w:val="0"/>
        <w:autoSpaceDN w:val="0"/>
        <w:adjustRightInd w:val="0"/>
        <w:spacing w:after="0" w:line="240" w:lineRule="auto"/>
        <w:rPr>
          <w:rFonts w:ascii="Comic Sans MS" w:hAnsi="Comic Sans MS" w:cs="Comic Sans MS"/>
          <w:color w:val="000000"/>
          <w:sz w:val="22"/>
        </w:rPr>
      </w:pPr>
      <w:r w:rsidRPr="00BB09EF">
        <w:rPr>
          <w:rFonts w:ascii="Comic Sans MS" w:hAnsi="Comic Sans MS" w:cs="Comic Sans MS"/>
          <w:color w:val="000000"/>
          <w:sz w:val="22"/>
        </w:rPr>
        <w:t>Deux énantiomères ont des propriétés chimiques et physiques similaires (tant que le réactif mis en jeu n’est pas chiral), mais des propriétés biologiques différentes.</w:t>
      </w:r>
    </w:p>
    <w:p w14:paraId="640EA55B" w14:textId="5BED7560" w:rsidR="00F02376" w:rsidRDefault="00BB09EF" w:rsidP="000653DE">
      <w:pPr>
        <w:spacing w:before="120" w:after="120"/>
        <w:rPr>
          <w:rFonts w:ascii="Arial" w:hAnsi="Arial" w:cs="Arial"/>
          <w:sz w:val="22"/>
          <w:szCs w:val="18"/>
        </w:rPr>
      </w:pPr>
      <w:r w:rsidRPr="00BB09EF">
        <w:rPr>
          <w:rFonts w:ascii="Comic Sans MS" w:hAnsi="Comic Sans MS" w:cs="Comic Sans MS"/>
          <w:color w:val="000000"/>
          <w:sz w:val="22"/>
        </w:rPr>
        <w:t>Remarque</w:t>
      </w:r>
      <w:r w:rsidR="000E50B7">
        <w:rPr>
          <w:rFonts w:ascii="Comic Sans MS" w:hAnsi="Comic Sans MS" w:cs="Comic Sans MS"/>
          <w:color w:val="000000"/>
          <w:sz w:val="22"/>
        </w:rPr>
        <w:t> :</w:t>
      </w:r>
      <w:r w:rsidRPr="00BB09EF">
        <w:rPr>
          <w:rFonts w:ascii="Comic Sans MS" w:hAnsi="Comic Sans MS" w:cs="Comic Sans MS"/>
          <w:color w:val="000000"/>
          <w:sz w:val="22"/>
        </w:rPr>
        <w:t xml:space="preserve"> un mélange contenant les deux énantiomères d'un composé en proportions égales est appelé mélange </w:t>
      </w:r>
      <w:r w:rsidRPr="000653DE">
        <w:rPr>
          <w:rFonts w:ascii="Comic Sans MS" w:hAnsi="Comic Sans MS" w:cs="Comic Sans MS"/>
          <w:b/>
          <w:bCs/>
          <w:color w:val="000000"/>
          <w:sz w:val="22"/>
        </w:rPr>
        <w:t>racémique</w:t>
      </w:r>
      <w:r w:rsidRPr="00BB09EF">
        <w:rPr>
          <w:rFonts w:ascii="Comic Sans MS" w:hAnsi="Comic Sans MS" w:cs="Comic Sans MS"/>
          <w:color w:val="000000"/>
          <w:sz w:val="22"/>
        </w:rPr>
        <w:t>.</w:t>
      </w:r>
    </w:p>
    <w:p w14:paraId="5EFF45C6" w14:textId="7761DDB9" w:rsidR="00F02376" w:rsidRDefault="00F02376" w:rsidP="000653DE">
      <w:pPr>
        <w:spacing w:before="120" w:after="120"/>
        <w:rPr>
          <w:rFonts w:ascii="Comic Sans MS" w:hAnsi="Comic Sans MS" w:cs="Arial"/>
          <w:sz w:val="22"/>
          <w:szCs w:val="18"/>
        </w:rPr>
      </w:pPr>
    </w:p>
    <w:p w14:paraId="0083FC32" w14:textId="48C9F757" w:rsidR="0097626B" w:rsidRDefault="0097626B" w:rsidP="000653DE">
      <w:pPr>
        <w:spacing w:before="120" w:after="120"/>
        <w:rPr>
          <w:rFonts w:ascii="Comic Sans MS" w:hAnsi="Comic Sans MS" w:cs="Arial"/>
          <w:sz w:val="22"/>
          <w:szCs w:val="18"/>
        </w:rPr>
      </w:pPr>
      <w:r>
        <w:rPr>
          <w:rFonts w:ascii="Comic Sans MS" w:hAnsi="Comic Sans MS" w:cs="Arial"/>
          <w:sz w:val="22"/>
          <w:szCs w:val="18"/>
        </w:rPr>
        <w:t>Si deux stéréoisomères de configuration ne sont pas énantiomères, ce sont des diastéréoisomères.</w:t>
      </w:r>
    </w:p>
    <w:p w14:paraId="07229502" w14:textId="65EB6E55" w:rsidR="0097626B" w:rsidRDefault="0097626B" w:rsidP="000653DE">
      <w:pPr>
        <w:spacing w:before="120" w:after="120"/>
        <w:rPr>
          <w:rFonts w:ascii="Comic Sans MS" w:hAnsi="Comic Sans MS" w:cs="Arial"/>
          <w:sz w:val="22"/>
          <w:szCs w:val="18"/>
        </w:rPr>
      </w:pPr>
    </w:p>
    <w:p w14:paraId="27F53E73" w14:textId="77777777" w:rsidR="0097626B" w:rsidRPr="003D69A9" w:rsidRDefault="0097626B" w:rsidP="0097626B">
      <w:pPr>
        <w:spacing w:after="0"/>
        <w:rPr>
          <w:rFonts w:ascii="Arial" w:hAnsi="Arial" w:cs="Arial"/>
          <w:sz w:val="22"/>
          <w:szCs w:val="20"/>
        </w:rPr>
      </w:pPr>
      <w:r w:rsidRPr="003D69A9">
        <w:rPr>
          <w:rFonts w:ascii="Arial" w:hAnsi="Arial" w:cs="Arial"/>
          <w:sz w:val="22"/>
          <w:szCs w:val="20"/>
        </w:rPr>
        <w:t>Deux énantiomères et deux diastéréoisomères sont fondamentalement différents</w:t>
      </w:r>
      <w:r>
        <w:rPr>
          <w:rFonts w:ascii="Arial" w:hAnsi="Arial" w:cs="Arial"/>
          <w:sz w:val="22"/>
          <w:szCs w:val="20"/>
        </w:rPr>
        <w:t> :</w:t>
      </w:r>
    </w:p>
    <w:p w14:paraId="06697F99" w14:textId="77777777" w:rsidR="0097626B" w:rsidRPr="003D69A9" w:rsidRDefault="0097626B" w:rsidP="0097626B">
      <w:pPr>
        <w:pStyle w:val="Enumration"/>
        <w:rPr>
          <w:rFonts w:ascii="Arial" w:hAnsi="Arial" w:cs="Arial"/>
          <w:sz w:val="22"/>
        </w:rPr>
      </w:pPr>
      <w:r w:rsidRPr="003D69A9">
        <w:rPr>
          <w:rFonts w:ascii="Arial" w:hAnsi="Arial" w:cs="Arial"/>
          <w:sz w:val="22"/>
        </w:rPr>
        <w:t>Pour un couple d'énantiomères, les distances entre atomes non liés sont identiques. Les énantiomères possèdent alors les mêmes propriétés physiques et chimiques. Seul le signe du pouvoir rotatoire les distingue.</w:t>
      </w:r>
    </w:p>
    <w:p w14:paraId="1850BE71" w14:textId="77777777" w:rsidR="0097626B" w:rsidRPr="003D69A9" w:rsidRDefault="0097626B" w:rsidP="0097626B">
      <w:pPr>
        <w:pStyle w:val="Enumration"/>
        <w:rPr>
          <w:rFonts w:ascii="Arial" w:hAnsi="Arial" w:cs="Arial"/>
          <w:b/>
          <w:sz w:val="22"/>
        </w:rPr>
      </w:pPr>
      <w:r w:rsidRPr="003D69A9">
        <w:rPr>
          <w:rFonts w:ascii="Arial" w:hAnsi="Arial" w:cs="Arial"/>
          <w:sz w:val="22"/>
        </w:rPr>
        <w:t xml:space="preserve">Pour deux diastéréoisomères certaines distances entre atomes non liés ou des valeurs d'angles sont forcément différentes. Leurs propriétés physiques et chimiques sont alors différentes (point de fusion, solubilité, </w:t>
      </w:r>
      <w:proofErr w:type="spellStart"/>
      <w:r w:rsidRPr="003D69A9">
        <w:rPr>
          <w:rFonts w:ascii="Arial" w:hAnsi="Arial" w:cs="Arial"/>
          <w:sz w:val="22"/>
        </w:rPr>
        <w:t>pKa</w:t>
      </w:r>
      <w:proofErr w:type="spellEnd"/>
      <w:r w:rsidRPr="003D69A9">
        <w:rPr>
          <w:rFonts w:ascii="Arial" w:hAnsi="Arial" w:cs="Arial"/>
          <w:sz w:val="22"/>
        </w:rPr>
        <w:t>, densité, …)</w:t>
      </w:r>
    </w:p>
    <w:p w14:paraId="13F48DEB" w14:textId="77777777" w:rsidR="0097626B" w:rsidRDefault="0097626B" w:rsidP="000653DE">
      <w:pPr>
        <w:spacing w:before="120" w:after="120"/>
        <w:rPr>
          <w:rFonts w:ascii="Comic Sans MS" w:hAnsi="Comic Sans MS" w:cs="Arial"/>
          <w:sz w:val="22"/>
          <w:szCs w:val="18"/>
        </w:rPr>
      </w:pPr>
    </w:p>
    <w:p w14:paraId="467BDB88" w14:textId="3CADEBFD" w:rsidR="00787C4F" w:rsidRDefault="00787C4F" w:rsidP="000653DE">
      <w:pPr>
        <w:spacing w:before="120" w:after="120"/>
        <w:rPr>
          <w:rFonts w:ascii="Comic Sans MS" w:hAnsi="Comic Sans MS" w:cs="Arial"/>
          <w:sz w:val="22"/>
          <w:szCs w:val="18"/>
        </w:rPr>
      </w:pPr>
      <w:r w:rsidRPr="004C3C80">
        <w:rPr>
          <w:rFonts w:ascii="Comic Sans MS" w:hAnsi="Comic Sans MS" w:cs="Arial"/>
          <w:sz w:val="22"/>
          <w:szCs w:val="18"/>
        </w:rPr>
        <w:t xml:space="preserve">Autre </w:t>
      </w:r>
      <w:r w:rsidR="00A4510A" w:rsidRPr="004C3C80">
        <w:rPr>
          <w:rFonts w:ascii="Comic Sans MS" w:hAnsi="Comic Sans MS" w:cs="Arial"/>
          <w:sz w:val="22"/>
          <w:szCs w:val="18"/>
        </w:rPr>
        <w:t>nomenclature</w:t>
      </w:r>
      <w:r w:rsidRPr="004C3C80">
        <w:rPr>
          <w:rFonts w:ascii="Comic Sans MS" w:hAnsi="Comic Sans MS" w:cs="Arial"/>
          <w:sz w:val="22"/>
          <w:szCs w:val="18"/>
        </w:rPr>
        <w:t> : D/L</w:t>
      </w:r>
      <w:r w:rsidR="00A4510A" w:rsidRPr="004C3C80">
        <w:rPr>
          <w:rFonts w:ascii="Comic Sans MS" w:hAnsi="Comic Sans MS" w:cs="Arial"/>
          <w:sz w:val="22"/>
          <w:szCs w:val="18"/>
        </w:rPr>
        <w:t xml:space="preserve">. Elle est très souvent </w:t>
      </w:r>
      <w:r w:rsidRPr="004C3C80">
        <w:rPr>
          <w:rFonts w:ascii="Comic Sans MS" w:hAnsi="Comic Sans MS" w:cs="Arial"/>
          <w:sz w:val="22"/>
          <w:szCs w:val="18"/>
        </w:rPr>
        <w:t xml:space="preserve">utilisée </w:t>
      </w:r>
      <w:r w:rsidR="00FF2EF3" w:rsidRPr="004C3C80">
        <w:rPr>
          <w:rFonts w:ascii="Comic Sans MS" w:hAnsi="Comic Sans MS" w:cs="Arial"/>
          <w:sz w:val="22"/>
          <w:szCs w:val="18"/>
        </w:rPr>
        <w:t>pour les composés d’intérêt biologique</w:t>
      </w:r>
      <w:r w:rsidRPr="004C3C80">
        <w:rPr>
          <w:rFonts w:ascii="Comic Sans MS" w:hAnsi="Comic Sans MS" w:cs="Arial"/>
          <w:sz w:val="22"/>
          <w:szCs w:val="18"/>
        </w:rPr>
        <w:t xml:space="preserve"> en </w:t>
      </w:r>
      <w:r w:rsidR="00A4510A" w:rsidRPr="004C3C80">
        <w:rPr>
          <w:rFonts w:ascii="Comic Sans MS" w:hAnsi="Comic Sans MS" w:cs="Arial"/>
          <w:sz w:val="22"/>
          <w:szCs w:val="18"/>
        </w:rPr>
        <w:t>biochimie</w:t>
      </w:r>
      <w:r w:rsidRPr="004C3C80">
        <w:rPr>
          <w:rFonts w:ascii="Comic Sans MS" w:hAnsi="Comic Sans MS" w:cs="Arial"/>
          <w:sz w:val="22"/>
          <w:szCs w:val="18"/>
        </w:rPr>
        <w:t>, notamment pour les acides aminés</w:t>
      </w:r>
      <w:r w:rsidR="00FF2EF3" w:rsidRPr="004C3C80">
        <w:rPr>
          <w:rFonts w:ascii="Comic Sans MS" w:hAnsi="Comic Sans MS" w:cs="Arial"/>
          <w:sz w:val="22"/>
          <w:szCs w:val="18"/>
        </w:rPr>
        <w:t>, et les sucres</w:t>
      </w:r>
      <w:r w:rsidRPr="004C3C80">
        <w:rPr>
          <w:rFonts w:ascii="Comic Sans MS" w:hAnsi="Comic Sans MS" w:cs="Arial"/>
          <w:sz w:val="22"/>
          <w:szCs w:val="18"/>
        </w:rPr>
        <w:t>.</w:t>
      </w:r>
    </w:p>
    <w:p w14:paraId="774324FE" w14:textId="7765D008" w:rsidR="007176DC" w:rsidRDefault="007176DC" w:rsidP="000653DE">
      <w:pPr>
        <w:spacing w:before="120" w:after="120"/>
        <w:rPr>
          <w:rFonts w:ascii="Comic Sans MS" w:hAnsi="Comic Sans MS" w:cs="Arial"/>
          <w:sz w:val="22"/>
          <w:szCs w:val="18"/>
        </w:rPr>
      </w:pPr>
      <w:r>
        <w:rPr>
          <w:rFonts w:ascii="Comic Sans MS" w:hAnsi="Comic Sans MS" w:cs="Arial"/>
          <w:sz w:val="22"/>
          <w:szCs w:val="18"/>
        </w:rPr>
        <w:t>On utilise la représentation de Fischer.</w:t>
      </w:r>
    </w:p>
    <w:p w14:paraId="1AF507C0" w14:textId="1DC15CBE" w:rsidR="003B1DA8" w:rsidRPr="004C3C80" w:rsidRDefault="003B1DA8" w:rsidP="000653DE">
      <w:pPr>
        <w:spacing w:before="120" w:after="120"/>
        <w:rPr>
          <w:rFonts w:ascii="Comic Sans MS" w:hAnsi="Comic Sans MS" w:cs="Arial"/>
          <w:sz w:val="22"/>
          <w:szCs w:val="18"/>
        </w:rPr>
      </w:pPr>
      <w:r>
        <w:rPr>
          <w:rFonts w:ascii="Comic Sans MS" w:hAnsi="Comic Sans MS" w:cs="Arial"/>
          <w:sz w:val="22"/>
          <w:szCs w:val="18"/>
        </w:rPr>
        <w:t>Attention, D ou L n’a aucun lien avec le pouvoir rotatoire (dextrogyre ou lévogyre).</w:t>
      </w:r>
    </w:p>
    <w:p w14:paraId="6192BC32" w14:textId="035259DB" w:rsidR="004D219C" w:rsidRPr="00862BF3" w:rsidRDefault="004D219C" w:rsidP="00DD1080">
      <w:pPr>
        <w:spacing w:before="120" w:after="120"/>
        <w:rPr>
          <w:rFonts w:ascii="Comic Sans MS" w:hAnsi="Comic Sans MS" w:cs="Arial"/>
          <w:sz w:val="22"/>
          <w:szCs w:val="18"/>
        </w:rPr>
      </w:pPr>
    </w:p>
    <w:p w14:paraId="094DE9EC" w14:textId="3858D0FF" w:rsidR="00875D3F" w:rsidRPr="00862BF3" w:rsidRDefault="00875D3F" w:rsidP="00DD1080">
      <w:pPr>
        <w:spacing w:before="120" w:after="120"/>
        <w:rPr>
          <w:rFonts w:ascii="Comic Sans MS" w:hAnsi="Comic Sans MS" w:cs="Arial"/>
          <w:sz w:val="22"/>
          <w:szCs w:val="18"/>
        </w:rPr>
      </w:pPr>
      <w:r w:rsidRPr="00862BF3">
        <w:rPr>
          <w:rFonts w:ascii="Comic Sans MS" w:hAnsi="Comic Sans MS" w:cs="Arial"/>
          <w:sz w:val="22"/>
          <w:szCs w:val="18"/>
        </w:rPr>
        <w:t xml:space="preserve">La nécessité d’obtenir des composés </w:t>
      </w:r>
      <w:proofErr w:type="spellStart"/>
      <w:r w:rsidRPr="00862BF3">
        <w:rPr>
          <w:rFonts w:ascii="Comic Sans MS" w:hAnsi="Comic Sans MS" w:cs="Arial"/>
          <w:sz w:val="22"/>
          <w:szCs w:val="18"/>
        </w:rPr>
        <w:t>énantiomériquement</w:t>
      </w:r>
      <w:proofErr w:type="spellEnd"/>
      <w:r w:rsidRPr="00862BF3">
        <w:rPr>
          <w:rFonts w:ascii="Comic Sans MS" w:hAnsi="Comic Sans MS" w:cs="Arial"/>
          <w:sz w:val="22"/>
          <w:szCs w:val="18"/>
        </w:rPr>
        <w:t xml:space="preserve"> purs (notamment dans l’industrie pharmaceutique) </w:t>
      </w:r>
      <w:proofErr w:type="spellStart"/>
      <w:r w:rsidRPr="00862BF3">
        <w:rPr>
          <w:rFonts w:ascii="Comic Sans MS" w:hAnsi="Comic Sans MS" w:cs="Arial"/>
          <w:sz w:val="22"/>
          <w:szCs w:val="18"/>
        </w:rPr>
        <w:t>à</w:t>
      </w:r>
      <w:proofErr w:type="spellEnd"/>
      <w:r w:rsidRPr="00862BF3">
        <w:rPr>
          <w:rFonts w:ascii="Comic Sans MS" w:hAnsi="Comic Sans MS" w:cs="Arial"/>
          <w:sz w:val="22"/>
          <w:szCs w:val="18"/>
        </w:rPr>
        <w:t xml:space="preserve"> conduit à l’élaboration de stratégies de synthèse énantiosélective, permettant d’obtenir directement l’énantiomère souhaité.</w:t>
      </w:r>
    </w:p>
    <w:p w14:paraId="4256A186" w14:textId="53149131" w:rsidR="00875D3F" w:rsidRPr="00862BF3" w:rsidRDefault="00875D3F" w:rsidP="00DD1080">
      <w:pPr>
        <w:spacing w:before="120" w:after="120"/>
        <w:rPr>
          <w:rFonts w:ascii="Comic Sans MS" w:hAnsi="Comic Sans MS" w:cs="Arial"/>
          <w:sz w:val="22"/>
          <w:szCs w:val="18"/>
        </w:rPr>
      </w:pPr>
      <w:r w:rsidRPr="00862BF3">
        <w:rPr>
          <w:rFonts w:ascii="Comic Sans MS" w:hAnsi="Comic Sans MS" w:cs="Arial"/>
          <w:sz w:val="22"/>
          <w:szCs w:val="18"/>
        </w:rPr>
        <w:lastRenderedPageBreak/>
        <w:t xml:space="preserve">Lorsque ce n’est pas le cas et que la synthèse donne un mélange racémique, on doit employer des méthodes de séparation d’énantiomères (on parle alors de résolution du mélange racémique) : elles mettent en œuvre en général la réaction entre le mélange racémique et un autre composé, </w:t>
      </w:r>
      <w:proofErr w:type="spellStart"/>
      <w:r w:rsidRPr="00862BF3">
        <w:rPr>
          <w:rFonts w:ascii="Comic Sans MS" w:hAnsi="Comic Sans MS" w:cs="Arial"/>
          <w:sz w:val="22"/>
          <w:szCs w:val="18"/>
        </w:rPr>
        <w:t>énantiomériquement</w:t>
      </w:r>
      <w:proofErr w:type="spellEnd"/>
      <w:r w:rsidRPr="00862BF3">
        <w:rPr>
          <w:rFonts w:ascii="Comic Sans MS" w:hAnsi="Comic Sans MS" w:cs="Arial"/>
          <w:sz w:val="22"/>
          <w:szCs w:val="18"/>
        </w:rPr>
        <w:t xml:space="preserve"> pur, de façon à former deux composés diastéréoisomères facilement séparables.</w:t>
      </w:r>
    </w:p>
    <w:p w14:paraId="5712E588" w14:textId="67DADB04" w:rsidR="00875D3F" w:rsidRDefault="00875D3F" w:rsidP="00DD1080">
      <w:pPr>
        <w:spacing w:before="120" w:after="120"/>
        <w:rPr>
          <w:rFonts w:ascii="Comic Sans MS" w:hAnsi="Comic Sans MS" w:cs="Arial"/>
          <w:sz w:val="22"/>
          <w:szCs w:val="18"/>
        </w:rPr>
      </w:pPr>
    </w:p>
    <w:p w14:paraId="52110703" w14:textId="0871EDAE" w:rsidR="00862BF3" w:rsidRDefault="00862BF3" w:rsidP="00DD1080">
      <w:pPr>
        <w:spacing w:before="120" w:after="120"/>
        <w:rPr>
          <w:rFonts w:ascii="Comic Sans MS" w:hAnsi="Comic Sans MS" w:cs="Arial"/>
          <w:sz w:val="22"/>
          <w:szCs w:val="18"/>
        </w:rPr>
      </w:pPr>
      <w:r>
        <w:rPr>
          <w:rFonts w:ascii="Comic Sans MS" w:hAnsi="Comic Sans MS" w:cs="Arial"/>
          <w:sz w:val="22"/>
          <w:szCs w:val="18"/>
        </w:rPr>
        <w:t xml:space="preserve">Une substance chirale dévie le plan de polarisation d’une lumière polarisée rectilignement d’un angle </w:t>
      </w:r>
      <w:r w:rsidRPr="00862BF3">
        <w:rPr>
          <w:rFonts w:ascii="Symbol" w:hAnsi="Symbol" w:cs="Arial"/>
          <w:sz w:val="22"/>
          <w:szCs w:val="18"/>
        </w:rPr>
        <w:t>a</w:t>
      </w:r>
      <w:r>
        <w:rPr>
          <w:rFonts w:ascii="Comic Sans MS" w:hAnsi="Comic Sans MS" w:cs="Arial"/>
          <w:sz w:val="22"/>
          <w:szCs w:val="18"/>
        </w:rPr>
        <w:t xml:space="preserve"> appelé pouvoir rotatoire de la substance. Elle est dite optiquement active.</w:t>
      </w:r>
    </w:p>
    <w:p w14:paraId="15B7ECBA" w14:textId="42280992" w:rsidR="00862BF3" w:rsidRDefault="00862BF3" w:rsidP="00DD1080">
      <w:pPr>
        <w:spacing w:before="120" w:after="120"/>
        <w:rPr>
          <w:rFonts w:ascii="Comic Sans MS" w:hAnsi="Comic Sans MS" w:cs="Arial"/>
          <w:sz w:val="22"/>
          <w:szCs w:val="18"/>
        </w:rPr>
      </w:pPr>
      <w:r>
        <w:rPr>
          <w:rFonts w:ascii="Comic Sans MS" w:hAnsi="Comic Sans MS" w:cs="Arial"/>
          <w:sz w:val="22"/>
          <w:szCs w:val="18"/>
        </w:rPr>
        <w:t xml:space="preserve">Si </w:t>
      </w:r>
      <w:r w:rsidRPr="00862BF3">
        <w:rPr>
          <w:rFonts w:ascii="Symbol" w:hAnsi="Symbol" w:cs="Arial"/>
          <w:sz w:val="22"/>
          <w:szCs w:val="18"/>
        </w:rPr>
        <w:t>a</w:t>
      </w:r>
      <w:r>
        <w:rPr>
          <w:rFonts w:ascii="Comic Sans MS" w:hAnsi="Comic Sans MS" w:cs="Arial"/>
          <w:sz w:val="22"/>
          <w:szCs w:val="18"/>
        </w:rPr>
        <w:t xml:space="preserve"> &lt; 0 : la substance est lévogyre et désignée par (-).</w:t>
      </w:r>
    </w:p>
    <w:p w14:paraId="15040DBE" w14:textId="3BF5C6DA" w:rsidR="00862BF3" w:rsidRDefault="00862BF3" w:rsidP="00DD1080">
      <w:pPr>
        <w:spacing w:before="120" w:after="120"/>
        <w:rPr>
          <w:rFonts w:ascii="Comic Sans MS" w:hAnsi="Comic Sans MS" w:cs="Arial"/>
          <w:sz w:val="22"/>
          <w:szCs w:val="18"/>
        </w:rPr>
      </w:pPr>
      <w:r>
        <w:rPr>
          <w:rFonts w:ascii="Comic Sans MS" w:hAnsi="Comic Sans MS" w:cs="Arial"/>
          <w:sz w:val="22"/>
          <w:szCs w:val="18"/>
        </w:rPr>
        <w:t xml:space="preserve">Si </w:t>
      </w:r>
      <w:r w:rsidRPr="00862BF3">
        <w:rPr>
          <w:rFonts w:ascii="Symbol" w:hAnsi="Symbol" w:cs="Arial"/>
          <w:sz w:val="22"/>
          <w:szCs w:val="18"/>
        </w:rPr>
        <w:t>a</w:t>
      </w:r>
      <w:r>
        <w:rPr>
          <w:rFonts w:ascii="Comic Sans MS" w:hAnsi="Comic Sans MS" w:cs="Arial"/>
          <w:sz w:val="22"/>
          <w:szCs w:val="18"/>
        </w:rPr>
        <w:t xml:space="preserve"> &gt; 0 : la substance est </w:t>
      </w:r>
      <w:r w:rsidR="00F151A7">
        <w:rPr>
          <w:rFonts w:ascii="Comic Sans MS" w:hAnsi="Comic Sans MS" w:cs="Arial"/>
          <w:sz w:val="22"/>
          <w:szCs w:val="18"/>
        </w:rPr>
        <w:t>dextrogyre</w:t>
      </w:r>
      <w:r>
        <w:rPr>
          <w:rFonts w:ascii="Comic Sans MS" w:hAnsi="Comic Sans MS" w:cs="Arial"/>
          <w:sz w:val="22"/>
          <w:szCs w:val="18"/>
        </w:rPr>
        <w:t xml:space="preserve"> et désignée par (+).</w:t>
      </w:r>
    </w:p>
    <w:p w14:paraId="44B2FEC5" w14:textId="5EF20C81" w:rsidR="00862BF3" w:rsidRDefault="00862BF3" w:rsidP="00DD1080">
      <w:pPr>
        <w:spacing w:before="120" w:after="120"/>
        <w:rPr>
          <w:rFonts w:ascii="Comic Sans MS" w:hAnsi="Comic Sans MS" w:cs="Arial"/>
          <w:sz w:val="22"/>
          <w:szCs w:val="18"/>
        </w:rPr>
      </w:pPr>
      <w:r>
        <w:rPr>
          <w:rFonts w:ascii="Comic Sans MS" w:hAnsi="Comic Sans MS" w:cs="Arial"/>
          <w:sz w:val="22"/>
          <w:szCs w:val="18"/>
        </w:rPr>
        <w:t>Le pouvoir rotatoire d’un échantillon peut être mesuré avec un polarimètre, et vérifie la loi de Biot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single" w:sz="6" w:space="0" w:color="auto"/>
        </w:tblBorders>
        <w:tblLook w:val="04A0" w:firstRow="1" w:lastRow="0" w:firstColumn="1" w:lastColumn="0" w:noHBand="0" w:noVBand="1"/>
      </w:tblPr>
      <w:tblGrid>
        <w:gridCol w:w="4390"/>
        <w:gridCol w:w="6372"/>
      </w:tblGrid>
      <w:tr w:rsidR="00862BF3" w14:paraId="4DF6C7C7" w14:textId="77777777" w:rsidTr="0072730E">
        <w:tc>
          <w:tcPr>
            <w:tcW w:w="4390" w:type="dxa"/>
            <w:vMerge w:val="restart"/>
            <w:vAlign w:val="center"/>
          </w:tcPr>
          <w:p w14:paraId="4C0CAE03" w14:textId="67847703" w:rsidR="00862BF3" w:rsidRPr="002F2DB4" w:rsidRDefault="00862BF3" w:rsidP="0072730E">
            <w:pPr>
              <w:ind w:left="708"/>
              <w:jc w:val="center"/>
              <w:rPr>
                <w:rFonts w:ascii="Arial" w:hAnsi="Arial" w:cs="Arial"/>
                <w:b/>
                <w:sz w:val="28"/>
                <w:szCs w:val="28"/>
              </w:rPr>
            </w:pPr>
            <w:r>
              <w:rPr>
                <w:rFonts w:ascii="Symbol" w:hAnsi="Symbol" w:cs="Arial"/>
                <w:b/>
                <w:sz w:val="28"/>
                <w:szCs w:val="28"/>
              </w:rPr>
              <w:t></w:t>
            </w:r>
            <w:r w:rsidRPr="00212729">
              <w:rPr>
                <w:rFonts w:ascii="Arial" w:hAnsi="Arial" w:cs="Arial"/>
                <w:b/>
                <w:sz w:val="28"/>
                <w:szCs w:val="28"/>
              </w:rPr>
              <w:t xml:space="preserve"> = [</w:t>
            </w:r>
            <w:r>
              <w:rPr>
                <w:rFonts w:ascii="Symbol" w:hAnsi="Symbol" w:cs="Arial"/>
                <w:b/>
                <w:sz w:val="28"/>
                <w:szCs w:val="28"/>
              </w:rPr>
              <w:t></w:t>
            </w:r>
            <w:r w:rsidRPr="00212729">
              <w:rPr>
                <w:rFonts w:ascii="Arial" w:hAnsi="Arial" w:cs="Arial"/>
                <w:b/>
                <w:sz w:val="28"/>
                <w:szCs w:val="28"/>
              </w:rPr>
              <w:t>]</w:t>
            </w:r>
            <w:proofErr w:type="gramStart"/>
            <w:r w:rsidRPr="00862BF3">
              <w:rPr>
                <w:rFonts w:ascii="Symbol" w:hAnsi="Symbol" w:cs="Arial"/>
                <w:b/>
                <w:sz w:val="28"/>
                <w:szCs w:val="28"/>
                <w:vertAlign w:val="subscript"/>
              </w:rPr>
              <w:t>l</w:t>
            </w:r>
            <w:r>
              <w:rPr>
                <w:rFonts w:ascii="Arial" w:hAnsi="Arial" w:cs="Arial"/>
                <w:b/>
                <w:sz w:val="28"/>
                <w:szCs w:val="28"/>
                <w:vertAlign w:val="subscript"/>
              </w:rPr>
              <w:t>,T</w:t>
            </w:r>
            <w:proofErr w:type="gramEnd"/>
            <w:r>
              <w:rPr>
                <w:rFonts w:ascii="Arial" w:hAnsi="Arial" w:cs="Arial"/>
                <w:b/>
                <w:sz w:val="28"/>
                <w:szCs w:val="28"/>
                <w:vertAlign w:val="subscript"/>
              </w:rPr>
              <w:t xml:space="preserve"> </w:t>
            </w:r>
            <w:r w:rsidRPr="00212729">
              <w:rPr>
                <w:rFonts w:ascii="Arial" w:hAnsi="Arial" w:cs="Arial"/>
                <w:b/>
                <w:sz w:val="28"/>
                <w:szCs w:val="28"/>
              </w:rPr>
              <w:sym w:font="MT Extra" w:char="F06C"/>
            </w:r>
            <w:r>
              <w:rPr>
                <w:rFonts w:ascii="Arial" w:hAnsi="Arial" w:cs="Arial"/>
                <w:b/>
                <w:sz w:val="28"/>
                <w:szCs w:val="28"/>
              </w:rPr>
              <w:t xml:space="preserve"> </w:t>
            </w:r>
            <w:r w:rsidRPr="00212729">
              <w:rPr>
                <w:rFonts w:ascii="Arial" w:hAnsi="Arial" w:cs="Arial"/>
                <w:b/>
                <w:sz w:val="28"/>
                <w:szCs w:val="28"/>
              </w:rPr>
              <w:t>c</w:t>
            </w:r>
          </w:p>
        </w:tc>
        <w:tc>
          <w:tcPr>
            <w:tcW w:w="6372" w:type="dxa"/>
          </w:tcPr>
          <w:p w14:paraId="1D7C8B40" w14:textId="0D7BF91A" w:rsidR="00862BF3" w:rsidRPr="002F2DB4" w:rsidRDefault="00862BF3" w:rsidP="00862BF3">
            <w:pPr>
              <w:pStyle w:val="Paragraphedeliste"/>
              <w:numPr>
                <w:ilvl w:val="0"/>
                <w:numId w:val="34"/>
              </w:numPr>
              <w:tabs>
                <w:tab w:val="clear" w:pos="7912"/>
              </w:tabs>
              <w:overflowPunct w:val="0"/>
              <w:autoSpaceDE w:val="0"/>
              <w:autoSpaceDN w:val="0"/>
              <w:adjustRightInd w:val="0"/>
              <w:ind w:left="465"/>
              <w:textAlignment w:val="baseline"/>
              <w:rPr>
                <w:rFonts w:ascii="Arial" w:hAnsi="Arial" w:cs="Arial"/>
                <w:sz w:val="22"/>
              </w:rPr>
            </w:pPr>
            <w:r>
              <w:rPr>
                <w:rFonts w:ascii="Symbol" w:hAnsi="Symbol" w:cs="Arial"/>
                <w:sz w:val="22"/>
              </w:rPr>
              <w:t></w:t>
            </w:r>
            <w:r w:rsidRPr="00212729">
              <w:rPr>
                <w:rFonts w:ascii="Arial" w:hAnsi="Arial" w:cs="Arial"/>
                <w:sz w:val="22"/>
              </w:rPr>
              <w:t xml:space="preserve"> pouvoir rotatoire de la substance active</w:t>
            </w:r>
          </w:p>
        </w:tc>
      </w:tr>
      <w:tr w:rsidR="00862BF3" w14:paraId="502656F6" w14:textId="77777777" w:rsidTr="0072730E">
        <w:tc>
          <w:tcPr>
            <w:tcW w:w="4390" w:type="dxa"/>
            <w:vMerge/>
          </w:tcPr>
          <w:p w14:paraId="0F5AF99C" w14:textId="77777777" w:rsidR="00862BF3" w:rsidRDefault="00862BF3" w:rsidP="0072730E">
            <w:pPr>
              <w:pStyle w:val="Sansinterligne"/>
            </w:pPr>
          </w:p>
        </w:tc>
        <w:tc>
          <w:tcPr>
            <w:tcW w:w="6372" w:type="dxa"/>
          </w:tcPr>
          <w:p w14:paraId="302680C2" w14:textId="216D25BE" w:rsidR="00862BF3" w:rsidRPr="002F2DB4" w:rsidRDefault="00862BF3" w:rsidP="00862BF3">
            <w:pPr>
              <w:pStyle w:val="Paragraphedeliste"/>
              <w:numPr>
                <w:ilvl w:val="0"/>
                <w:numId w:val="34"/>
              </w:numPr>
              <w:tabs>
                <w:tab w:val="clear" w:pos="7912"/>
              </w:tabs>
              <w:overflowPunct w:val="0"/>
              <w:autoSpaceDE w:val="0"/>
              <w:autoSpaceDN w:val="0"/>
              <w:adjustRightInd w:val="0"/>
              <w:ind w:left="465"/>
              <w:textAlignment w:val="baseline"/>
              <w:rPr>
                <w:rFonts w:ascii="Arial" w:hAnsi="Arial" w:cs="Arial"/>
                <w:sz w:val="22"/>
              </w:rPr>
            </w:pPr>
            <w:r w:rsidRPr="00212729">
              <w:rPr>
                <w:rFonts w:ascii="Arial" w:hAnsi="Arial" w:cs="Arial"/>
              </w:rPr>
              <w:sym w:font="MT Extra" w:char="F06C"/>
            </w:r>
            <w:r w:rsidRPr="00212729">
              <w:rPr>
                <w:rFonts w:ascii="Arial" w:hAnsi="Arial" w:cs="Arial"/>
                <w:sz w:val="22"/>
              </w:rPr>
              <w:t xml:space="preserve"> </w:t>
            </w:r>
            <w:proofErr w:type="gramStart"/>
            <w:r w:rsidR="00F151A7">
              <w:rPr>
                <w:rFonts w:ascii="Arial" w:hAnsi="Arial" w:cs="Arial"/>
                <w:sz w:val="22"/>
              </w:rPr>
              <w:t>longueur</w:t>
            </w:r>
            <w:proofErr w:type="gramEnd"/>
            <w:r w:rsidR="00F151A7">
              <w:rPr>
                <w:rFonts w:ascii="Arial" w:hAnsi="Arial" w:cs="Arial"/>
                <w:sz w:val="22"/>
              </w:rPr>
              <w:t xml:space="preserve"> de la cuve du polarimètre</w:t>
            </w:r>
          </w:p>
        </w:tc>
      </w:tr>
      <w:tr w:rsidR="00862BF3" w14:paraId="525A5765" w14:textId="77777777" w:rsidTr="0072730E">
        <w:tc>
          <w:tcPr>
            <w:tcW w:w="4390" w:type="dxa"/>
            <w:vMerge/>
          </w:tcPr>
          <w:p w14:paraId="69E2F5F4" w14:textId="77777777" w:rsidR="00862BF3" w:rsidRDefault="00862BF3" w:rsidP="0072730E">
            <w:pPr>
              <w:pStyle w:val="Sansinterligne"/>
            </w:pPr>
          </w:p>
        </w:tc>
        <w:tc>
          <w:tcPr>
            <w:tcW w:w="6372" w:type="dxa"/>
          </w:tcPr>
          <w:p w14:paraId="430282A2" w14:textId="77777777" w:rsidR="00862BF3" w:rsidRPr="002F2DB4" w:rsidRDefault="00862BF3" w:rsidP="00862BF3">
            <w:pPr>
              <w:pStyle w:val="Paragraphedeliste"/>
              <w:numPr>
                <w:ilvl w:val="0"/>
                <w:numId w:val="34"/>
              </w:numPr>
              <w:tabs>
                <w:tab w:val="clear" w:pos="7912"/>
              </w:tabs>
              <w:overflowPunct w:val="0"/>
              <w:autoSpaceDE w:val="0"/>
              <w:autoSpaceDN w:val="0"/>
              <w:adjustRightInd w:val="0"/>
              <w:ind w:left="465"/>
              <w:textAlignment w:val="baseline"/>
              <w:rPr>
                <w:rFonts w:ascii="Arial" w:hAnsi="Arial" w:cs="Arial"/>
                <w:sz w:val="22"/>
              </w:rPr>
            </w:pPr>
            <w:proofErr w:type="gramStart"/>
            <w:r w:rsidRPr="00212729">
              <w:rPr>
                <w:rFonts w:ascii="Arial" w:hAnsi="Arial" w:cs="Arial"/>
                <w:sz w:val="22"/>
              </w:rPr>
              <w:t>c</w:t>
            </w:r>
            <w:proofErr w:type="gramEnd"/>
            <w:r w:rsidRPr="00212729">
              <w:rPr>
                <w:rFonts w:ascii="Arial" w:hAnsi="Arial" w:cs="Arial"/>
                <w:sz w:val="22"/>
              </w:rPr>
              <w:t xml:space="preserve"> concentration en substance active</w:t>
            </w:r>
          </w:p>
        </w:tc>
      </w:tr>
      <w:tr w:rsidR="00862BF3" w14:paraId="03908037" w14:textId="77777777" w:rsidTr="0072730E">
        <w:tc>
          <w:tcPr>
            <w:tcW w:w="4390" w:type="dxa"/>
            <w:vMerge/>
          </w:tcPr>
          <w:p w14:paraId="6ED78FA9" w14:textId="77777777" w:rsidR="00862BF3" w:rsidRDefault="00862BF3" w:rsidP="0072730E">
            <w:pPr>
              <w:pStyle w:val="Sansinterligne"/>
            </w:pPr>
          </w:p>
        </w:tc>
        <w:tc>
          <w:tcPr>
            <w:tcW w:w="6372" w:type="dxa"/>
          </w:tcPr>
          <w:p w14:paraId="5EAF3BA8" w14:textId="4076A80F" w:rsidR="00862BF3" w:rsidRPr="002F2DB4" w:rsidRDefault="00862BF3" w:rsidP="00862BF3">
            <w:pPr>
              <w:pStyle w:val="Paragraphedeliste"/>
              <w:numPr>
                <w:ilvl w:val="0"/>
                <w:numId w:val="34"/>
              </w:numPr>
              <w:tabs>
                <w:tab w:val="clear" w:pos="7912"/>
              </w:tabs>
              <w:overflowPunct w:val="0"/>
              <w:autoSpaceDE w:val="0"/>
              <w:autoSpaceDN w:val="0"/>
              <w:adjustRightInd w:val="0"/>
              <w:ind w:left="465"/>
              <w:textAlignment w:val="baseline"/>
              <w:rPr>
                <w:rFonts w:ascii="Arial" w:hAnsi="Arial" w:cs="Arial"/>
                <w:sz w:val="22"/>
              </w:rPr>
            </w:pPr>
            <w:r w:rsidRPr="00212729">
              <w:rPr>
                <w:rFonts w:ascii="Arial" w:hAnsi="Arial" w:cs="Arial"/>
                <w:sz w:val="22"/>
              </w:rPr>
              <w:t>[</w:t>
            </w:r>
            <w:r>
              <w:rPr>
                <w:rFonts w:ascii="Symbol" w:hAnsi="Symbol" w:cs="Arial"/>
                <w:sz w:val="22"/>
              </w:rPr>
              <w:t></w:t>
            </w:r>
            <w:r w:rsidRPr="00212729">
              <w:rPr>
                <w:rFonts w:ascii="Arial" w:hAnsi="Arial" w:cs="Arial"/>
                <w:sz w:val="22"/>
              </w:rPr>
              <w:t>]</w:t>
            </w:r>
            <w:proofErr w:type="gramStart"/>
            <w:r w:rsidR="00F151A7" w:rsidRPr="00F151A7">
              <w:rPr>
                <w:rFonts w:ascii="Symbol" w:hAnsi="Symbol" w:cs="Arial"/>
                <w:sz w:val="22"/>
                <w:vertAlign w:val="subscript"/>
              </w:rPr>
              <w:t>l</w:t>
            </w:r>
            <w:r w:rsidR="00F151A7" w:rsidRPr="00F151A7">
              <w:rPr>
                <w:rFonts w:ascii="Arial" w:hAnsi="Arial" w:cs="Arial"/>
                <w:sz w:val="22"/>
                <w:vertAlign w:val="subscript"/>
              </w:rPr>
              <w:t>,T</w:t>
            </w:r>
            <w:proofErr w:type="gramEnd"/>
            <w:r w:rsidRPr="00212729">
              <w:rPr>
                <w:rFonts w:ascii="Arial" w:hAnsi="Arial" w:cs="Arial"/>
                <w:sz w:val="22"/>
              </w:rPr>
              <w:t> pouvoir rotatoire spécifique à la substance active.</w:t>
            </w:r>
          </w:p>
        </w:tc>
      </w:tr>
    </w:tbl>
    <w:p w14:paraId="06D6A6E1" w14:textId="73CCBC6F" w:rsidR="00862BF3" w:rsidRDefault="00862BF3" w:rsidP="00DD1080">
      <w:pPr>
        <w:spacing w:before="120" w:after="120"/>
        <w:rPr>
          <w:rFonts w:ascii="Comic Sans MS" w:hAnsi="Comic Sans MS" w:cs="Arial"/>
          <w:sz w:val="22"/>
          <w:szCs w:val="18"/>
        </w:rPr>
      </w:pPr>
    </w:p>
    <w:p w14:paraId="74BC0D34" w14:textId="58BE0F3D" w:rsidR="00404A92" w:rsidRPr="00460C4E" w:rsidRDefault="00404A92" w:rsidP="0002693F">
      <w:pPr>
        <w:pStyle w:val="Paragraphedeliste"/>
        <w:numPr>
          <w:ilvl w:val="0"/>
          <w:numId w:val="1"/>
        </w:numPr>
        <w:autoSpaceDE w:val="0"/>
        <w:autoSpaceDN w:val="0"/>
        <w:adjustRightInd w:val="0"/>
        <w:spacing w:before="120" w:after="120" w:line="240" w:lineRule="auto"/>
        <w:ind w:left="454" w:hanging="454"/>
        <w:rPr>
          <w:rFonts w:ascii="Comic Sans MS" w:hAnsi="Comic Sans MS" w:cs="Arial"/>
          <w:b/>
          <w:bCs/>
          <w:szCs w:val="28"/>
          <w:highlight w:val="yellow"/>
          <w:u w:val="double"/>
        </w:rPr>
      </w:pPr>
      <w:r>
        <w:rPr>
          <w:rFonts w:ascii="Comic Sans MS" w:hAnsi="Comic Sans MS" w:cs="Arial"/>
          <w:b/>
          <w:bCs/>
          <w:szCs w:val="28"/>
          <w:highlight w:val="yellow"/>
          <w:u w:val="double"/>
        </w:rPr>
        <w:t xml:space="preserve">Activité pédagogique pré-bac : </w:t>
      </w:r>
      <w:r w:rsidR="00A26639">
        <w:rPr>
          <w:rFonts w:ascii="Comic Sans MS" w:hAnsi="Comic Sans MS" w:cs="Arial"/>
          <w:b/>
          <w:bCs/>
          <w:szCs w:val="28"/>
          <w:highlight w:val="yellow"/>
          <w:u w:val="double"/>
        </w:rPr>
        <w:t>Structure et stéréochimie des acides aminés</w:t>
      </w:r>
    </w:p>
    <w:p w14:paraId="044C5D0E" w14:textId="69E42A91" w:rsidR="00614AA0" w:rsidRDefault="00614AA0" w:rsidP="00614AA0">
      <w:pPr>
        <w:autoSpaceDE w:val="0"/>
        <w:autoSpaceDN w:val="0"/>
        <w:adjustRightInd w:val="0"/>
        <w:spacing w:after="0" w:line="240" w:lineRule="auto"/>
        <w:rPr>
          <w:rFonts w:ascii="Arial" w:hAnsi="Arial" w:cs="Arial"/>
          <w:sz w:val="22"/>
          <w:szCs w:val="20"/>
        </w:rPr>
      </w:pPr>
      <w:r>
        <w:rPr>
          <w:rFonts w:ascii="Arial" w:hAnsi="Arial" w:cs="Arial"/>
          <w:sz w:val="22"/>
          <w:szCs w:val="20"/>
        </w:rPr>
        <w:t xml:space="preserve">Niveau : </w:t>
      </w:r>
      <w:r w:rsidR="00A23668">
        <w:rPr>
          <w:rFonts w:ascii="Arial" w:hAnsi="Arial" w:cs="Arial"/>
          <w:sz w:val="22"/>
          <w:szCs w:val="20"/>
        </w:rPr>
        <w:t>Terminale technologique STSS</w:t>
      </w:r>
      <w:r>
        <w:rPr>
          <w:rFonts w:ascii="Arial" w:hAnsi="Arial" w:cs="Arial"/>
          <w:sz w:val="22"/>
          <w:szCs w:val="20"/>
        </w:rPr>
        <w:t xml:space="preserve"> Spécialité </w:t>
      </w:r>
      <w:r w:rsidR="00A23668">
        <w:rPr>
          <w:rFonts w:ascii="Arial" w:hAnsi="Arial" w:cs="Arial"/>
          <w:sz w:val="22"/>
          <w:szCs w:val="20"/>
        </w:rPr>
        <w:t>Chimie – Biologie et physiopathologie humaines</w:t>
      </w:r>
    </w:p>
    <w:p w14:paraId="009A9710" w14:textId="77777777" w:rsidR="00614AA0" w:rsidRDefault="00614AA0" w:rsidP="00614AA0">
      <w:pPr>
        <w:autoSpaceDE w:val="0"/>
        <w:autoSpaceDN w:val="0"/>
        <w:adjustRightInd w:val="0"/>
        <w:spacing w:after="0" w:line="240" w:lineRule="auto"/>
        <w:rPr>
          <w:rFonts w:ascii="Arial" w:hAnsi="Arial" w:cs="Arial"/>
          <w:sz w:val="22"/>
          <w:szCs w:val="20"/>
        </w:rPr>
      </w:pPr>
    </w:p>
    <w:p w14:paraId="738F90BF" w14:textId="77777777" w:rsidR="00614AA0" w:rsidRPr="00D94F99" w:rsidRDefault="00614AA0" w:rsidP="00614AA0">
      <w:pPr>
        <w:autoSpaceDE w:val="0"/>
        <w:autoSpaceDN w:val="0"/>
        <w:adjustRightInd w:val="0"/>
        <w:spacing w:after="0" w:line="240" w:lineRule="auto"/>
        <w:rPr>
          <w:rFonts w:ascii="Arial" w:hAnsi="Arial" w:cs="Arial"/>
          <w:sz w:val="22"/>
          <w:szCs w:val="20"/>
          <w:highlight w:val="yellow"/>
        </w:rPr>
      </w:pPr>
      <w:r w:rsidRPr="00D94F99">
        <w:rPr>
          <w:rFonts w:ascii="Arial" w:hAnsi="Arial" w:cs="Arial"/>
          <w:sz w:val="22"/>
          <w:szCs w:val="20"/>
          <w:highlight w:val="yellow"/>
        </w:rPr>
        <w:t>Axes :</w:t>
      </w:r>
    </w:p>
    <w:p w14:paraId="3A438E97" w14:textId="31244DA1" w:rsidR="00614AA0" w:rsidRPr="00E11CE7" w:rsidRDefault="002B5B28" w:rsidP="00614AA0">
      <w:pPr>
        <w:autoSpaceDE w:val="0"/>
        <w:autoSpaceDN w:val="0"/>
        <w:adjustRightInd w:val="0"/>
        <w:spacing w:after="0" w:line="240" w:lineRule="auto"/>
        <w:rPr>
          <w:rFonts w:ascii="Arial" w:hAnsi="Arial" w:cs="Arial"/>
          <w:sz w:val="20"/>
          <w:szCs w:val="16"/>
        </w:rPr>
      </w:pPr>
      <w:r w:rsidRPr="00D94F99">
        <w:rPr>
          <w:rFonts w:ascii="Arial" w:hAnsi="Arial" w:cs="Arial"/>
          <w:sz w:val="22"/>
          <w:szCs w:val="20"/>
          <w:highlight w:val="yellow"/>
        </w:rPr>
        <w:t xml:space="preserve">- </w:t>
      </w:r>
      <w:r w:rsidR="005E4F8B" w:rsidRPr="00D94F99">
        <w:rPr>
          <w:rFonts w:ascii="Arial" w:hAnsi="Arial" w:cs="Arial"/>
          <w:sz w:val="22"/>
          <w:szCs w:val="20"/>
          <w:highlight w:val="yellow"/>
        </w:rPr>
        <w:t>la construction de l‘autonomie</w:t>
      </w:r>
    </w:p>
    <w:p w14:paraId="1AA6991B" w14:textId="77C19585" w:rsidR="00614AA0" w:rsidRPr="00D94F99" w:rsidRDefault="00D94F99" w:rsidP="00924F9D">
      <w:pPr>
        <w:spacing w:before="120"/>
        <w:rPr>
          <w:rFonts w:ascii="Arial" w:hAnsi="Arial" w:cs="Arial"/>
          <w:sz w:val="20"/>
          <w:szCs w:val="16"/>
          <w:highlight w:val="yellow"/>
        </w:rPr>
      </w:pPr>
      <w:r>
        <w:rPr>
          <w:rFonts w:ascii="Arial" w:hAnsi="Arial" w:cs="Arial"/>
          <w:sz w:val="22"/>
          <w:szCs w:val="20"/>
          <w:highlight w:val="yellow"/>
        </w:rPr>
        <w:t xml:space="preserve">- </w:t>
      </w:r>
      <w:r w:rsidRPr="00D94F99">
        <w:rPr>
          <w:rFonts w:ascii="Arial" w:hAnsi="Arial" w:cs="Arial"/>
          <w:sz w:val="22"/>
          <w:szCs w:val="20"/>
          <w:highlight w:val="yellow"/>
        </w:rPr>
        <w:t>les difficultés d’apprentissage liées au concept</w:t>
      </w:r>
    </w:p>
    <w:p w14:paraId="272C1EF7" w14:textId="77777777" w:rsidR="00A23668" w:rsidRPr="00E87775" w:rsidRDefault="00A23668" w:rsidP="00A23668">
      <w:pPr>
        <w:autoSpaceDE w:val="0"/>
        <w:autoSpaceDN w:val="0"/>
        <w:adjustRightInd w:val="0"/>
        <w:spacing w:after="0" w:line="264" w:lineRule="auto"/>
        <w:jc w:val="left"/>
        <w:rPr>
          <w:rFonts w:ascii="Arial" w:hAnsi="Arial" w:cs="Arial"/>
          <w:b/>
          <w:bCs/>
          <w:color w:val="000000"/>
          <w:sz w:val="22"/>
          <w:u w:val="single"/>
        </w:rPr>
      </w:pPr>
      <w:r w:rsidRPr="00E87775">
        <w:rPr>
          <w:rFonts w:ascii="Arial" w:hAnsi="Arial" w:cs="Arial"/>
          <w:b/>
          <w:bCs/>
          <w:color w:val="000000"/>
          <w:sz w:val="22"/>
          <w:u w:val="single"/>
        </w:rPr>
        <w:t xml:space="preserve">Spécialité </w:t>
      </w:r>
      <w:r>
        <w:rPr>
          <w:rFonts w:ascii="Arial" w:hAnsi="Arial" w:cs="Arial"/>
          <w:b/>
          <w:bCs/>
          <w:color w:val="000000"/>
          <w:sz w:val="22"/>
          <w:u w:val="single"/>
        </w:rPr>
        <w:t>STSS</w:t>
      </w:r>
      <w:r w:rsidRPr="00E87775">
        <w:rPr>
          <w:rFonts w:ascii="Arial" w:hAnsi="Arial" w:cs="Arial"/>
          <w:b/>
          <w:bCs/>
          <w:color w:val="000000"/>
          <w:sz w:val="22"/>
          <w:u w:val="single"/>
        </w:rPr>
        <w:t xml:space="preserve"> Terminale :</w:t>
      </w:r>
    </w:p>
    <w:p w14:paraId="62ACABD1" w14:textId="77777777" w:rsidR="00A23668" w:rsidRDefault="00A23668" w:rsidP="00A23668">
      <w:pPr>
        <w:autoSpaceDE w:val="0"/>
        <w:autoSpaceDN w:val="0"/>
        <w:adjustRightInd w:val="0"/>
        <w:spacing w:after="0" w:line="240" w:lineRule="auto"/>
        <w:jc w:val="left"/>
        <w:rPr>
          <w:rFonts w:ascii="Arial" w:hAnsi="Arial" w:cs="Arial"/>
          <w:color w:val="000000"/>
          <w:sz w:val="22"/>
        </w:rPr>
      </w:pPr>
    </w:p>
    <w:p w14:paraId="154852B6" w14:textId="25C26147" w:rsidR="00A23668" w:rsidRDefault="00A23668" w:rsidP="00A23668">
      <w:pPr>
        <w:autoSpaceDE w:val="0"/>
        <w:autoSpaceDN w:val="0"/>
        <w:adjustRightInd w:val="0"/>
        <w:spacing w:after="0" w:line="240" w:lineRule="auto"/>
        <w:jc w:val="left"/>
        <w:rPr>
          <w:rFonts w:ascii="Arial" w:hAnsi="Arial" w:cs="Arial"/>
          <w:b/>
          <w:bCs/>
          <w:sz w:val="22"/>
        </w:rPr>
      </w:pPr>
      <w:r w:rsidRPr="00D94F99">
        <w:rPr>
          <w:rFonts w:ascii="Arial" w:hAnsi="Arial" w:cs="Arial"/>
          <w:b/>
          <w:bCs/>
          <w:sz w:val="22"/>
        </w:rPr>
        <w:t>Thème 3 : Faire des choix autonomes et responsables</w:t>
      </w:r>
    </w:p>
    <w:p w14:paraId="2D1AAC52" w14:textId="7351A339" w:rsidR="006948AD" w:rsidRPr="006948AD" w:rsidRDefault="006948AD" w:rsidP="00A23668">
      <w:pPr>
        <w:autoSpaceDE w:val="0"/>
        <w:autoSpaceDN w:val="0"/>
        <w:adjustRightInd w:val="0"/>
        <w:spacing w:after="0" w:line="240" w:lineRule="auto"/>
        <w:jc w:val="left"/>
        <w:rPr>
          <w:rFonts w:ascii="Arial" w:hAnsi="Arial" w:cs="Arial"/>
          <w:sz w:val="22"/>
        </w:rPr>
      </w:pPr>
      <w:r w:rsidRPr="006948AD">
        <w:rPr>
          <w:rFonts w:ascii="Arial" w:hAnsi="Arial" w:cs="Arial"/>
          <w:b/>
          <w:bCs/>
          <w:sz w:val="22"/>
        </w:rPr>
        <w:t>Le rôle des biomolécules et des oligoéléments dans l’organisme pour une alimentation responsable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A23668" w14:paraId="6F8761D3" w14:textId="77777777" w:rsidTr="00532787">
        <w:tc>
          <w:tcPr>
            <w:tcW w:w="2122" w:type="dxa"/>
            <w:tcBorders>
              <w:right w:val="single" w:sz="4" w:space="0" w:color="auto"/>
            </w:tcBorders>
          </w:tcPr>
          <w:p w14:paraId="1299C52B" w14:textId="77777777" w:rsidR="00A23668" w:rsidRDefault="00A23668" w:rsidP="00532787">
            <w:pPr>
              <w:keepNext/>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302DCD2D" w14:textId="77777777" w:rsidR="00A23668" w:rsidRPr="00615B5B" w:rsidRDefault="00A23668" w:rsidP="005327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Notions et contenus</w:t>
            </w:r>
          </w:p>
        </w:tc>
        <w:tc>
          <w:tcPr>
            <w:tcW w:w="4320" w:type="dxa"/>
            <w:tcBorders>
              <w:top w:val="single" w:sz="4" w:space="0" w:color="auto"/>
              <w:left w:val="single" w:sz="4" w:space="0" w:color="auto"/>
              <w:right w:val="single" w:sz="4" w:space="0" w:color="auto"/>
            </w:tcBorders>
          </w:tcPr>
          <w:p w14:paraId="682506EB" w14:textId="77777777" w:rsidR="00A23668" w:rsidRPr="00615B5B" w:rsidRDefault="00A23668" w:rsidP="00532787">
            <w:pPr>
              <w:keepNext/>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A23668" w14:paraId="47929C78" w14:textId="77777777" w:rsidTr="00532787">
        <w:tc>
          <w:tcPr>
            <w:tcW w:w="2122" w:type="dxa"/>
            <w:tcBorders>
              <w:right w:val="single" w:sz="4" w:space="0" w:color="auto"/>
            </w:tcBorders>
          </w:tcPr>
          <w:p w14:paraId="37C0D08B" w14:textId="77777777" w:rsidR="00A23668" w:rsidRDefault="00A23668" w:rsidP="00532787">
            <w:pPr>
              <w:keepNext/>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7B0D25C1" w14:textId="77777777" w:rsidR="00A23668" w:rsidRDefault="00A23668" w:rsidP="00532787">
            <w:pPr>
              <w:pStyle w:val="Default"/>
              <w:jc w:val="both"/>
              <w:rPr>
                <w:sz w:val="22"/>
                <w:szCs w:val="22"/>
              </w:rPr>
            </w:pPr>
            <w:r>
              <w:rPr>
                <w:sz w:val="22"/>
                <w:szCs w:val="22"/>
              </w:rPr>
              <w:t>Structure et stéréochimie des acides aminés.</w:t>
            </w:r>
          </w:p>
          <w:p w14:paraId="426E6555" w14:textId="77777777" w:rsidR="00A23668" w:rsidRDefault="00A23668" w:rsidP="00532787">
            <w:pPr>
              <w:pStyle w:val="Default"/>
              <w:jc w:val="both"/>
              <w:rPr>
                <w:sz w:val="22"/>
                <w:szCs w:val="22"/>
              </w:rPr>
            </w:pPr>
            <w:r>
              <w:rPr>
                <w:sz w:val="22"/>
                <w:szCs w:val="22"/>
              </w:rPr>
              <w:t>Carbone asymétrique.</w:t>
            </w:r>
          </w:p>
          <w:p w14:paraId="20325069" w14:textId="77777777" w:rsidR="00A23668" w:rsidRDefault="00A23668" w:rsidP="00532787">
            <w:pPr>
              <w:pStyle w:val="Default"/>
              <w:jc w:val="both"/>
              <w:rPr>
                <w:sz w:val="22"/>
                <w:szCs w:val="22"/>
              </w:rPr>
            </w:pPr>
            <w:r>
              <w:rPr>
                <w:sz w:val="22"/>
                <w:szCs w:val="22"/>
              </w:rPr>
              <w:t>Représentation spatiale.</w:t>
            </w:r>
          </w:p>
          <w:p w14:paraId="4543A084" w14:textId="77777777" w:rsidR="00A23668" w:rsidRPr="00331A9D" w:rsidRDefault="00A23668" w:rsidP="00532787">
            <w:pPr>
              <w:pStyle w:val="Default"/>
              <w:jc w:val="both"/>
              <w:rPr>
                <w:sz w:val="22"/>
              </w:rPr>
            </w:pPr>
            <w:r>
              <w:rPr>
                <w:sz w:val="22"/>
                <w:szCs w:val="22"/>
              </w:rPr>
              <w:t>Chiralité, énantiomérie.</w:t>
            </w:r>
          </w:p>
        </w:tc>
        <w:tc>
          <w:tcPr>
            <w:tcW w:w="4320" w:type="dxa"/>
            <w:tcBorders>
              <w:left w:val="single" w:sz="4" w:space="0" w:color="auto"/>
              <w:bottom w:val="single" w:sz="4" w:space="0" w:color="auto"/>
              <w:right w:val="single" w:sz="4" w:space="0" w:color="auto"/>
            </w:tcBorders>
          </w:tcPr>
          <w:p w14:paraId="4E71AFA9" w14:textId="77777777" w:rsidR="00A23668" w:rsidRPr="006F733B" w:rsidRDefault="00A23668" w:rsidP="00532787">
            <w:pPr>
              <w:pStyle w:val="Default"/>
              <w:jc w:val="both"/>
              <w:rPr>
                <w:sz w:val="22"/>
                <w:szCs w:val="22"/>
              </w:rPr>
            </w:pPr>
            <w:r w:rsidRPr="006F733B">
              <w:rPr>
                <w:sz w:val="22"/>
                <w:szCs w:val="22"/>
              </w:rPr>
              <w:t>Définir un acide α-aminé.</w:t>
            </w:r>
          </w:p>
          <w:p w14:paraId="7A6CB9B6" w14:textId="77777777" w:rsidR="00A23668" w:rsidRPr="006F733B" w:rsidRDefault="00A23668" w:rsidP="00532787">
            <w:pPr>
              <w:pStyle w:val="Default"/>
              <w:jc w:val="both"/>
              <w:rPr>
                <w:sz w:val="22"/>
                <w:szCs w:val="22"/>
              </w:rPr>
            </w:pPr>
            <w:r w:rsidRPr="006F733B">
              <w:rPr>
                <w:sz w:val="22"/>
                <w:szCs w:val="22"/>
              </w:rPr>
              <w:t>Reconnaître quelques groupes caractéristiques dans les formules de certains acides aminés.</w:t>
            </w:r>
          </w:p>
          <w:p w14:paraId="381D7AB9" w14:textId="77777777" w:rsidR="00A23668" w:rsidRPr="006F733B" w:rsidRDefault="00A23668" w:rsidP="00532787">
            <w:pPr>
              <w:pStyle w:val="Default"/>
              <w:jc w:val="both"/>
              <w:rPr>
                <w:sz w:val="22"/>
                <w:szCs w:val="22"/>
              </w:rPr>
            </w:pPr>
            <w:r w:rsidRPr="006F733B">
              <w:rPr>
                <w:sz w:val="22"/>
                <w:szCs w:val="22"/>
              </w:rPr>
              <w:t>Définir un atome de carbone asymétrique, savoir le repérer dans une molécule.</w:t>
            </w:r>
          </w:p>
          <w:p w14:paraId="5DF9CB92" w14:textId="77777777" w:rsidR="00A23668" w:rsidRPr="006F733B" w:rsidRDefault="00A23668" w:rsidP="00532787">
            <w:pPr>
              <w:pStyle w:val="Default"/>
              <w:jc w:val="both"/>
              <w:rPr>
                <w:sz w:val="22"/>
                <w:szCs w:val="22"/>
              </w:rPr>
            </w:pPr>
            <w:r w:rsidRPr="006F733B">
              <w:rPr>
                <w:i/>
                <w:iCs/>
                <w:sz w:val="22"/>
                <w:szCs w:val="22"/>
              </w:rPr>
              <w:t>Utiliser des modèles moléculaires ou un logiciel de simulation.</w:t>
            </w:r>
          </w:p>
          <w:p w14:paraId="53037B00" w14:textId="77777777" w:rsidR="00A23668" w:rsidRPr="0042627D" w:rsidRDefault="00A23668" w:rsidP="00532787">
            <w:pPr>
              <w:keepNext/>
              <w:autoSpaceDE w:val="0"/>
              <w:autoSpaceDN w:val="0"/>
              <w:adjustRightInd w:val="0"/>
              <w:rPr>
                <w:rFonts w:ascii="Arial" w:hAnsi="Arial" w:cs="Arial"/>
                <w:color w:val="000000"/>
                <w:sz w:val="22"/>
              </w:rPr>
            </w:pPr>
            <w:r w:rsidRPr="006F733B">
              <w:rPr>
                <w:rFonts w:ascii="Arial" w:hAnsi="Arial" w:cs="Arial"/>
                <w:sz w:val="22"/>
              </w:rPr>
              <w:t xml:space="preserve">Énoncer la propriété de chiralité. Identifier deux énantiomères à l’aide des représentations de Cram et de Fischer. Connaître la nomenclature D et L d’un acide </w:t>
            </w:r>
            <w:r w:rsidRPr="006F733B">
              <w:rPr>
                <w:rFonts w:ascii="Symbol" w:hAnsi="Symbol" w:cs="Arial"/>
                <w:sz w:val="22"/>
              </w:rPr>
              <w:t></w:t>
            </w:r>
            <w:r w:rsidRPr="006F733B">
              <w:rPr>
                <w:rFonts w:ascii="Arial" w:hAnsi="Arial" w:cs="Arial"/>
                <w:sz w:val="22"/>
              </w:rPr>
              <w:t>-aminé.</w:t>
            </w:r>
          </w:p>
        </w:tc>
      </w:tr>
    </w:tbl>
    <w:p w14:paraId="5E898FE4" w14:textId="77777777" w:rsidR="00A23668" w:rsidRDefault="00A23668" w:rsidP="00A23668">
      <w:pPr>
        <w:autoSpaceDE w:val="0"/>
        <w:autoSpaceDN w:val="0"/>
        <w:adjustRightInd w:val="0"/>
        <w:spacing w:after="0" w:line="240" w:lineRule="auto"/>
        <w:jc w:val="left"/>
        <w:rPr>
          <w:rFonts w:ascii="Arial" w:hAnsi="Arial" w:cs="Arial"/>
          <w:color w:val="000000"/>
          <w:sz w:val="22"/>
        </w:rPr>
      </w:pPr>
    </w:p>
    <w:p w14:paraId="31C1CFE9" w14:textId="435A86C5" w:rsidR="008547F4" w:rsidRDefault="008547F4" w:rsidP="002A4ADB">
      <w:pPr>
        <w:spacing w:before="120"/>
        <w:rPr>
          <w:rFonts w:ascii="Arial" w:hAnsi="Arial" w:cs="Arial"/>
          <w:sz w:val="22"/>
          <w:szCs w:val="18"/>
        </w:rPr>
      </w:pPr>
    </w:p>
    <w:p w14:paraId="3DB61FF5" w14:textId="0EF4C2C3" w:rsidR="00316F54" w:rsidRDefault="00316F54" w:rsidP="00395302">
      <w:pPr>
        <w:spacing w:before="120"/>
        <w:rPr>
          <w:rFonts w:ascii="Arial" w:hAnsi="Arial" w:cs="Arial"/>
          <w:b/>
          <w:bCs/>
          <w:color w:val="FF0000"/>
          <w:sz w:val="22"/>
          <w:szCs w:val="18"/>
          <w:u w:val="single"/>
        </w:rPr>
      </w:pPr>
    </w:p>
    <w:p w14:paraId="5EE074A0" w14:textId="63E70A65" w:rsidR="00316F54" w:rsidRDefault="00316F54" w:rsidP="00395302">
      <w:pPr>
        <w:spacing w:before="120"/>
        <w:rPr>
          <w:rFonts w:ascii="Arial" w:hAnsi="Arial" w:cs="Arial"/>
          <w:b/>
          <w:bCs/>
          <w:color w:val="FF0000"/>
          <w:sz w:val="22"/>
          <w:szCs w:val="18"/>
          <w:u w:val="single"/>
        </w:rPr>
      </w:pPr>
    </w:p>
    <w:p w14:paraId="3186B097" w14:textId="77777777" w:rsidR="00316F54" w:rsidRPr="004E402F" w:rsidRDefault="00316F54" w:rsidP="00395302">
      <w:pPr>
        <w:spacing w:before="120"/>
        <w:rPr>
          <w:rFonts w:ascii="Arial" w:hAnsi="Arial" w:cs="Arial"/>
          <w:b/>
          <w:bCs/>
          <w:color w:val="FF0000"/>
          <w:sz w:val="22"/>
          <w:szCs w:val="18"/>
          <w:u w:val="single"/>
        </w:rPr>
      </w:pPr>
    </w:p>
    <w:p w14:paraId="63515B96" w14:textId="43FB8653" w:rsidR="008F02D0" w:rsidRPr="00892CC8" w:rsidRDefault="00A039F9" w:rsidP="00892CC8">
      <w:pPr>
        <w:autoSpaceDE w:val="0"/>
        <w:autoSpaceDN w:val="0"/>
        <w:adjustRightInd w:val="0"/>
        <w:spacing w:before="120" w:after="120" w:line="240" w:lineRule="auto"/>
        <w:rPr>
          <w:rFonts w:ascii="Comic Sans MS" w:hAnsi="Comic Sans MS" w:cs="Arial"/>
          <w:b/>
          <w:bCs/>
          <w:szCs w:val="28"/>
          <w:highlight w:val="yellow"/>
          <w:u w:val="double"/>
        </w:rPr>
      </w:pPr>
      <w:proofErr w:type="spellStart"/>
      <w:r w:rsidRPr="00892CC8">
        <w:rPr>
          <w:rFonts w:ascii="Comic Sans MS" w:hAnsi="Comic Sans MS" w:cs="Arial"/>
          <w:b/>
          <w:bCs/>
          <w:szCs w:val="28"/>
          <w:highlight w:val="yellow"/>
          <w:u w:val="double"/>
        </w:rPr>
        <w:lastRenderedPageBreak/>
        <w:t>Post-bac</w:t>
      </w:r>
      <w:proofErr w:type="spellEnd"/>
      <w:r w:rsidRPr="00892CC8">
        <w:rPr>
          <w:rFonts w:ascii="Comic Sans MS" w:hAnsi="Comic Sans MS" w:cs="Arial"/>
          <w:b/>
          <w:bCs/>
          <w:szCs w:val="28"/>
          <w:highlight w:val="yellow"/>
          <w:u w:val="double"/>
        </w:rPr>
        <w:t xml:space="preserve"> : </w:t>
      </w:r>
      <w:r w:rsidR="000B7C8F">
        <w:rPr>
          <w:rFonts w:ascii="Comic Sans MS" w:hAnsi="Comic Sans MS" w:cs="Arial"/>
          <w:b/>
          <w:bCs/>
          <w:szCs w:val="28"/>
          <w:highlight w:val="yellow"/>
          <w:u w:val="double"/>
        </w:rPr>
        <w:t>Caractéristiques stéréochimiques des réactions d’addition et de substitution</w:t>
      </w:r>
    </w:p>
    <w:p w14:paraId="62BE1275" w14:textId="11DAFBBC" w:rsidR="005A24E2" w:rsidRDefault="005A24E2" w:rsidP="00A13289">
      <w:pPr>
        <w:autoSpaceDE w:val="0"/>
        <w:autoSpaceDN w:val="0"/>
        <w:adjustRightInd w:val="0"/>
        <w:spacing w:after="0" w:line="240" w:lineRule="auto"/>
        <w:rPr>
          <w:rFonts w:ascii="Arial" w:hAnsi="Arial" w:cs="Arial"/>
          <w:sz w:val="22"/>
          <w:szCs w:val="20"/>
        </w:rPr>
      </w:pPr>
    </w:p>
    <w:p w14:paraId="18F80D47" w14:textId="353FD28E" w:rsidR="000B7C8F" w:rsidRDefault="000B7C8F" w:rsidP="00A13289">
      <w:pPr>
        <w:autoSpaceDE w:val="0"/>
        <w:autoSpaceDN w:val="0"/>
        <w:adjustRightInd w:val="0"/>
        <w:spacing w:after="0" w:line="240" w:lineRule="auto"/>
        <w:rPr>
          <w:rFonts w:ascii="Arial" w:hAnsi="Arial" w:cs="Arial"/>
          <w:sz w:val="22"/>
          <w:szCs w:val="20"/>
        </w:rPr>
      </w:pPr>
    </w:p>
    <w:p w14:paraId="42B18F98" w14:textId="77777777" w:rsidR="000B7C8F" w:rsidRPr="0047726F" w:rsidRDefault="000B7C8F" w:rsidP="000B7C8F">
      <w:pPr>
        <w:autoSpaceDE w:val="0"/>
        <w:autoSpaceDN w:val="0"/>
        <w:adjustRightInd w:val="0"/>
        <w:spacing w:after="0" w:line="264" w:lineRule="auto"/>
        <w:jc w:val="left"/>
        <w:rPr>
          <w:rFonts w:ascii="Arial" w:hAnsi="Arial" w:cs="Arial"/>
          <w:b/>
          <w:bCs/>
          <w:color w:val="000000"/>
          <w:sz w:val="22"/>
          <w:u w:val="single"/>
        </w:rPr>
      </w:pPr>
      <w:r w:rsidRPr="00430EA3">
        <w:rPr>
          <w:rFonts w:ascii="Arial" w:hAnsi="Arial" w:cs="Arial"/>
          <w:b/>
          <w:bCs/>
          <w:color w:val="000000"/>
          <w:sz w:val="22"/>
          <w:u w:val="single"/>
        </w:rPr>
        <w:t>Programme BPCST 1</w:t>
      </w:r>
      <w:r w:rsidRPr="00430EA3">
        <w:rPr>
          <w:rFonts w:ascii="Arial" w:hAnsi="Arial" w:cs="Arial"/>
          <w:b/>
          <w:bCs/>
          <w:color w:val="000000"/>
          <w:sz w:val="22"/>
          <w:u w:val="single"/>
          <w:vertAlign w:val="superscript"/>
        </w:rPr>
        <w:t>ère</w:t>
      </w:r>
      <w:r w:rsidRPr="00430EA3">
        <w:rPr>
          <w:rFonts w:ascii="Arial" w:hAnsi="Arial" w:cs="Arial"/>
          <w:b/>
          <w:bCs/>
          <w:color w:val="000000"/>
          <w:sz w:val="22"/>
          <w:u w:val="single"/>
        </w:rPr>
        <w:t xml:space="preserve"> année – 1</w:t>
      </w:r>
      <w:r w:rsidRPr="00430EA3">
        <w:rPr>
          <w:rFonts w:ascii="Arial" w:hAnsi="Arial" w:cs="Arial"/>
          <w:b/>
          <w:bCs/>
          <w:color w:val="000000"/>
          <w:sz w:val="22"/>
          <w:u w:val="single"/>
          <w:vertAlign w:val="superscript"/>
        </w:rPr>
        <w:t>er</w:t>
      </w:r>
      <w:r w:rsidRPr="00430EA3">
        <w:rPr>
          <w:rFonts w:ascii="Arial" w:hAnsi="Arial" w:cs="Arial"/>
          <w:b/>
          <w:bCs/>
          <w:color w:val="000000"/>
          <w:sz w:val="22"/>
          <w:u w:val="single"/>
        </w:rPr>
        <w:t xml:space="preserve"> semestre</w:t>
      </w:r>
    </w:p>
    <w:p w14:paraId="30DEA2E5" w14:textId="77777777" w:rsidR="000B7C8F" w:rsidRDefault="000B7C8F" w:rsidP="000B7C8F">
      <w:pPr>
        <w:autoSpaceDE w:val="0"/>
        <w:autoSpaceDN w:val="0"/>
        <w:adjustRightInd w:val="0"/>
        <w:spacing w:after="0" w:line="240" w:lineRule="auto"/>
        <w:jc w:val="left"/>
        <w:rPr>
          <w:rFonts w:ascii="Arial" w:hAnsi="Arial" w:cs="Arial"/>
          <w:color w:val="000000"/>
          <w:sz w:val="22"/>
        </w:rPr>
      </w:pPr>
    </w:p>
    <w:p w14:paraId="681BFB83" w14:textId="77777777" w:rsidR="000B7C8F" w:rsidRDefault="000B7C8F" w:rsidP="000B7C8F">
      <w:pPr>
        <w:autoSpaceDE w:val="0"/>
        <w:autoSpaceDN w:val="0"/>
        <w:adjustRightInd w:val="0"/>
        <w:spacing w:after="0" w:line="240" w:lineRule="auto"/>
        <w:jc w:val="left"/>
        <w:rPr>
          <w:rFonts w:ascii="Utopia-Bold" w:hAnsi="Utopia-Bold" w:cs="Utopia-Bold"/>
          <w:b/>
          <w:bCs/>
          <w:sz w:val="22"/>
        </w:rPr>
      </w:pPr>
      <w:r>
        <w:rPr>
          <w:rFonts w:ascii="Utopia-Bold" w:hAnsi="Utopia-Bold" w:cs="Utopia-Bold"/>
          <w:b/>
          <w:bCs/>
          <w:sz w:val="22"/>
        </w:rPr>
        <w:t>C.5 Transformations de la matière en chimie organique</w:t>
      </w:r>
    </w:p>
    <w:p w14:paraId="148CC601" w14:textId="77777777" w:rsidR="000B7C8F" w:rsidRDefault="000B7C8F" w:rsidP="000B7C8F">
      <w:pPr>
        <w:autoSpaceDE w:val="0"/>
        <w:autoSpaceDN w:val="0"/>
        <w:adjustRightInd w:val="0"/>
        <w:spacing w:after="0" w:line="240" w:lineRule="auto"/>
        <w:jc w:val="left"/>
        <w:rPr>
          <w:rFonts w:ascii="Utopia-Bold" w:hAnsi="Utopia-Bold" w:cs="Utopia-Bold"/>
          <w:b/>
          <w:bCs/>
          <w:sz w:val="18"/>
          <w:szCs w:val="18"/>
        </w:rPr>
      </w:pPr>
      <w:r>
        <w:rPr>
          <w:rFonts w:ascii="Utopia-Bold" w:hAnsi="Utopia-Bold" w:cs="Utopia-Bold"/>
          <w:b/>
          <w:bCs/>
          <w:sz w:val="18"/>
          <w:szCs w:val="18"/>
        </w:rPr>
        <w:t>C.5.3 Initiation à la stéréochimie dynamique des réactions</w:t>
      </w:r>
    </w:p>
    <w:p w14:paraId="7794E00A" w14:textId="77777777" w:rsidR="000B7C8F" w:rsidRDefault="000B7C8F" w:rsidP="000B7C8F">
      <w:pPr>
        <w:autoSpaceDE w:val="0"/>
        <w:autoSpaceDN w:val="0"/>
        <w:adjustRightInd w:val="0"/>
        <w:spacing w:after="0" w:line="240" w:lineRule="auto"/>
        <w:jc w:val="left"/>
        <w:rPr>
          <w:rFonts w:ascii="Arial" w:hAnsi="Arial" w:cs="Arial"/>
          <w:color w:val="000000"/>
          <w:sz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320"/>
        <w:gridCol w:w="4320"/>
      </w:tblGrid>
      <w:tr w:rsidR="000B7C8F" w14:paraId="76C91C4D" w14:textId="77777777" w:rsidTr="00E37687">
        <w:tc>
          <w:tcPr>
            <w:tcW w:w="2122" w:type="dxa"/>
            <w:tcBorders>
              <w:right w:val="single" w:sz="4" w:space="0" w:color="auto"/>
            </w:tcBorders>
          </w:tcPr>
          <w:p w14:paraId="2563CB02" w14:textId="77777777" w:rsidR="000B7C8F" w:rsidRDefault="000B7C8F" w:rsidP="005F2C47">
            <w:pPr>
              <w:autoSpaceDE w:val="0"/>
              <w:autoSpaceDN w:val="0"/>
              <w:adjustRightInd w:val="0"/>
              <w:jc w:val="left"/>
              <w:rPr>
                <w:rFonts w:ascii="Arial" w:hAnsi="Arial" w:cs="Arial"/>
                <w:szCs w:val="24"/>
              </w:rPr>
            </w:pPr>
          </w:p>
        </w:tc>
        <w:tc>
          <w:tcPr>
            <w:tcW w:w="4320" w:type="dxa"/>
            <w:tcBorders>
              <w:top w:val="single" w:sz="4" w:space="0" w:color="auto"/>
              <w:left w:val="single" w:sz="4" w:space="0" w:color="auto"/>
              <w:right w:val="single" w:sz="4" w:space="0" w:color="auto"/>
            </w:tcBorders>
          </w:tcPr>
          <w:p w14:paraId="006FCA72" w14:textId="77777777" w:rsidR="000B7C8F" w:rsidRPr="00615B5B" w:rsidRDefault="000B7C8F" w:rsidP="005F2C47">
            <w:pPr>
              <w:autoSpaceDE w:val="0"/>
              <w:autoSpaceDN w:val="0"/>
              <w:adjustRightInd w:val="0"/>
              <w:jc w:val="center"/>
              <w:rPr>
                <w:rFonts w:ascii="Arial" w:hAnsi="Arial" w:cs="Arial"/>
                <w:color w:val="000000"/>
                <w:sz w:val="22"/>
              </w:rPr>
            </w:pPr>
            <w:r>
              <w:rPr>
                <w:rFonts w:ascii="Arial" w:hAnsi="Arial" w:cs="Arial"/>
                <w:b/>
                <w:bCs/>
                <w:color w:val="000000"/>
                <w:sz w:val="22"/>
              </w:rPr>
              <w:t>Nature et méthode</w:t>
            </w:r>
          </w:p>
        </w:tc>
        <w:tc>
          <w:tcPr>
            <w:tcW w:w="4320" w:type="dxa"/>
            <w:tcBorders>
              <w:top w:val="single" w:sz="4" w:space="0" w:color="auto"/>
              <w:left w:val="single" w:sz="4" w:space="0" w:color="auto"/>
              <w:right w:val="single" w:sz="4" w:space="0" w:color="auto"/>
            </w:tcBorders>
          </w:tcPr>
          <w:p w14:paraId="5BB62C2A" w14:textId="77777777" w:rsidR="000B7C8F" w:rsidRPr="00615B5B" w:rsidRDefault="000B7C8F" w:rsidP="005F2C47">
            <w:pPr>
              <w:autoSpaceDE w:val="0"/>
              <w:autoSpaceDN w:val="0"/>
              <w:adjustRightInd w:val="0"/>
              <w:jc w:val="center"/>
              <w:rPr>
                <w:rFonts w:ascii="Arial" w:hAnsi="Arial" w:cs="Arial"/>
                <w:color w:val="000000"/>
                <w:sz w:val="22"/>
              </w:rPr>
            </w:pPr>
            <w:r w:rsidRPr="00FF1F51">
              <w:rPr>
                <w:rFonts w:ascii="Arial" w:hAnsi="Arial" w:cs="Arial"/>
                <w:b/>
                <w:bCs/>
                <w:color w:val="000000"/>
                <w:sz w:val="22"/>
              </w:rPr>
              <w:t>Capacités exigibles</w:t>
            </w:r>
          </w:p>
        </w:tc>
      </w:tr>
      <w:tr w:rsidR="000B7C8F" w14:paraId="3F48733C" w14:textId="77777777" w:rsidTr="00E37687">
        <w:tc>
          <w:tcPr>
            <w:tcW w:w="2122" w:type="dxa"/>
            <w:tcBorders>
              <w:right w:val="single" w:sz="4" w:space="0" w:color="auto"/>
            </w:tcBorders>
          </w:tcPr>
          <w:p w14:paraId="1C4FA17F" w14:textId="77777777" w:rsidR="000B7C8F" w:rsidRDefault="000B7C8F" w:rsidP="005F2C47">
            <w:pPr>
              <w:autoSpaceDE w:val="0"/>
              <w:autoSpaceDN w:val="0"/>
              <w:adjustRightInd w:val="0"/>
              <w:jc w:val="left"/>
              <w:rPr>
                <w:rFonts w:ascii="Arial" w:hAnsi="Arial" w:cs="Arial"/>
                <w:szCs w:val="24"/>
              </w:rPr>
            </w:pPr>
          </w:p>
        </w:tc>
        <w:tc>
          <w:tcPr>
            <w:tcW w:w="4320" w:type="dxa"/>
            <w:tcBorders>
              <w:left w:val="single" w:sz="4" w:space="0" w:color="auto"/>
              <w:bottom w:val="single" w:sz="4" w:space="0" w:color="auto"/>
              <w:right w:val="single" w:sz="4" w:space="0" w:color="auto"/>
            </w:tcBorders>
          </w:tcPr>
          <w:p w14:paraId="35F351CA" w14:textId="77777777" w:rsidR="000B7C8F" w:rsidRPr="003935CA" w:rsidRDefault="000B7C8F" w:rsidP="005F2C47">
            <w:pPr>
              <w:autoSpaceDE w:val="0"/>
              <w:autoSpaceDN w:val="0"/>
              <w:adjustRightInd w:val="0"/>
              <w:jc w:val="left"/>
              <w:rPr>
                <w:rFonts w:ascii="Arial" w:hAnsi="Arial" w:cs="Arial"/>
                <w:sz w:val="22"/>
              </w:rPr>
            </w:pPr>
            <w:r w:rsidRPr="003935CA">
              <w:rPr>
                <w:rFonts w:ascii="Arial" w:hAnsi="Arial" w:cs="Arial"/>
                <w:sz w:val="22"/>
              </w:rPr>
              <w:t>Activité optique.</w:t>
            </w:r>
          </w:p>
          <w:p w14:paraId="52958541" w14:textId="77777777" w:rsidR="000B7C8F" w:rsidRPr="003935CA" w:rsidRDefault="000B7C8F" w:rsidP="005F2C47">
            <w:pPr>
              <w:autoSpaceDE w:val="0"/>
              <w:autoSpaceDN w:val="0"/>
              <w:adjustRightInd w:val="0"/>
              <w:jc w:val="left"/>
              <w:rPr>
                <w:rFonts w:ascii="Arial" w:hAnsi="Arial" w:cs="Arial"/>
                <w:sz w:val="22"/>
              </w:rPr>
            </w:pPr>
            <w:r w:rsidRPr="003935CA">
              <w:rPr>
                <w:rFonts w:ascii="Arial" w:hAnsi="Arial" w:cs="Arial"/>
                <w:sz w:val="22"/>
              </w:rPr>
              <w:t>Loi de Biot, mélange racémique.</w:t>
            </w:r>
          </w:p>
          <w:p w14:paraId="4D25E468" w14:textId="77777777" w:rsidR="000B7C8F" w:rsidRPr="003935CA" w:rsidRDefault="000B7C8F" w:rsidP="005F2C47">
            <w:pPr>
              <w:autoSpaceDE w:val="0"/>
              <w:autoSpaceDN w:val="0"/>
              <w:adjustRightInd w:val="0"/>
              <w:jc w:val="left"/>
              <w:rPr>
                <w:rFonts w:ascii="Arial" w:hAnsi="Arial" w:cs="Arial"/>
                <w:sz w:val="22"/>
              </w:rPr>
            </w:pPr>
            <w:r w:rsidRPr="003935CA">
              <w:rPr>
                <w:rFonts w:ascii="Arial" w:hAnsi="Arial" w:cs="Arial"/>
                <w:sz w:val="22"/>
              </w:rPr>
              <w:t>Stéréosélectivité, stéréospécificité.</w:t>
            </w:r>
          </w:p>
          <w:p w14:paraId="41B842CC" w14:textId="77777777" w:rsidR="000B7C8F" w:rsidRPr="005B4E56" w:rsidRDefault="000B7C8F" w:rsidP="005F2C47">
            <w:pPr>
              <w:autoSpaceDE w:val="0"/>
              <w:autoSpaceDN w:val="0"/>
              <w:adjustRightInd w:val="0"/>
              <w:jc w:val="left"/>
              <w:rPr>
                <w:rFonts w:ascii="Arial" w:hAnsi="Arial" w:cs="Arial"/>
                <w:b/>
                <w:bCs/>
                <w:color w:val="000000"/>
                <w:sz w:val="22"/>
              </w:rPr>
            </w:pPr>
            <w:r w:rsidRPr="003935CA">
              <w:rPr>
                <w:rFonts w:ascii="Arial" w:hAnsi="Arial" w:cs="Arial"/>
                <w:sz w:val="22"/>
              </w:rPr>
              <w:t>Caractéristiques stéréochimiques des réactions d’addition</w:t>
            </w:r>
            <w:r>
              <w:rPr>
                <w:rFonts w:ascii="Arial" w:hAnsi="Arial" w:cs="Arial"/>
                <w:sz w:val="22"/>
              </w:rPr>
              <w:t xml:space="preserve"> </w:t>
            </w:r>
            <w:r w:rsidRPr="003935CA">
              <w:rPr>
                <w:rFonts w:ascii="Arial" w:hAnsi="Arial" w:cs="Arial"/>
                <w:sz w:val="22"/>
              </w:rPr>
              <w:t>et de substitution.</w:t>
            </w:r>
          </w:p>
        </w:tc>
        <w:tc>
          <w:tcPr>
            <w:tcW w:w="4320" w:type="dxa"/>
            <w:tcBorders>
              <w:left w:val="single" w:sz="4" w:space="0" w:color="auto"/>
              <w:bottom w:val="single" w:sz="4" w:space="0" w:color="auto"/>
              <w:right w:val="single" w:sz="4" w:space="0" w:color="auto"/>
            </w:tcBorders>
          </w:tcPr>
          <w:p w14:paraId="54E75DDB" w14:textId="77777777" w:rsidR="000B7C8F" w:rsidRPr="003935CA" w:rsidRDefault="000B7C8F" w:rsidP="005F2C47">
            <w:pPr>
              <w:autoSpaceDE w:val="0"/>
              <w:autoSpaceDN w:val="0"/>
              <w:adjustRightInd w:val="0"/>
              <w:jc w:val="left"/>
              <w:rPr>
                <w:rFonts w:ascii="Arial" w:hAnsi="Arial" w:cs="Arial"/>
                <w:sz w:val="22"/>
              </w:rPr>
            </w:pPr>
            <w:r w:rsidRPr="003935CA">
              <w:rPr>
                <w:rFonts w:ascii="Arial" w:hAnsi="Arial" w:cs="Arial"/>
                <w:sz w:val="22"/>
              </w:rPr>
              <w:t>Relier la valeur du pouvoir rotatoire à la composition d’un</w:t>
            </w:r>
            <w:r>
              <w:rPr>
                <w:rFonts w:ascii="Arial" w:hAnsi="Arial" w:cs="Arial"/>
                <w:sz w:val="22"/>
              </w:rPr>
              <w:t xml:space="preserve"> </w:t>
            </w:r>
            <w:r w:rsidRPr="003935CA">
              <w:rPr>
                <w:rFonts w:ascii="Arial" w:hAnsi="Arial" w:cs="Arial"/>
                <w:sz w:val="22"/>
              </w:rPr>
              <w:t>mélange de stéréoisomères.</w:t>
            </w:r>
          </w:p>
          <w:p w14:paraId="4B087AEB" w14:textId="77777777" w:rsidR="000B7C8F" w:rsidRPr="003935CA" w:rsidRDefault="000B7C8F" w:rsidP="005F2C47">
            <w:pPr>
              <w:autoSpaceDE w:val="0"/>
              <w:autoSpaceDN w:val="0"/>
              <w:adjustRightInd w:val="0"/>
              <w:jc w:val="left"/>
              <w:rPr>
                <w:rFonts w:ascii="Arial" w:hAnsi="Arial" w:cs="Arial"/>
                <w:sz w:val="22"/>
              </w:rPr>
            </w:pPr>
            <w:r w:rsidRPr="003935CA">
              <w:rPr>
                <w:rFonts w:ascii="Arial" w:hAnsi="Arial" w:cs="Arial"/>
                <w:sz w:val="22"/>
              </w:rPr>
              <w:t>Déterminer la composition d’un système chimique ou</w:t>
            </w:r>
            <w:r>
              <w:rPr>
                <w:rFonts w:ascii="Arial" w:hAnsi="Arial" w:cs="Arial"/>
                <w:sz w:val="22"/>
              </w:rPr>
              <w:t xml:space="preserve"> </w:t>
            </w:r>
            <w:r w:rsidRPr="003935CA">
              <w:rPr>
                <w:rFonts w:ascii="Arial" w:hAnsi="Arial" w:cs="Arial"/>
                <w:sz w:val="22"/>
              </w:rPr>
              <w:t>suivre une transformation chimique à partir de mesures</w:t>
            </w:r>
            <w:r>
              <w:rPr>
                <w:rFonts w:ascii="Arial" w:hAnsi="Arial" w:cs="Arial"/>
                <w:sz w:val="22"/>
              </w:rPr>
              <w:t xml:space="preserve"> </w:t>
            </w:r>
            <w:r w:rsidRPr="003935CA">
              <w:rPr>
                <w:rFonts w:ascii="Arial" w:hAnsi="Arial" w:cs="Arial"/>
                <w:sz w:val="22"/>
              </w:rPr>
              <w:t>d’activité optique.</w:t>
            </w:r>
          </w:p>
          <w:p w14:paraId="1F60537A" w14:textId="77777777" w:rsidR="000B7C8F" w:rsidRPr="003935CA" w:rsidRDefault="000B7C8F" w:rsidP="005F2C47">
            <w:pPr>
              <w:autoSpaceDE w:val="0"/>
              <w:autoSpaceDN w:val="0"/>
              <w:adjustRightInd w:val="0"/>
              <w:jc w:val="left"/>
              <w:rPr>
                <w:rFonts w:ascii="Arial" w:hAnsi="Arial" w:cs="Arial"/>
                <w:sz w:val="22"/>
              </w:rPr>
            </w:pPr>
            <w:r w:rsidRPr="003935CA">
              <w:rPr>
                <w:rFonts w:ascii="Arial" w:hAnsi="Arial" w:cs="Arial"/>
                <w:sz w:val="22"/>
              </w:rPr>
              <w:t>Justifier la cohérence d’un mécanisme réactionnel à</w:t>
            </w:r>
            <w:r>
              <w:rPr>
                <w:rFonts w:ascii="Arial" w:hAnsi="Arial" w:cs="Arial"/>
                <w:sz w:val="22"/>
              </w:rPr>
              <w:t xml:space="preserve"> </w:t>
            </w:r>
            <w:r w:rsidRPr="003935CA">
              <w:rPr>
                <w:rFonts w:ascii="Arial" w:hAnsi="Arial" w:cs="Arial"/>
                <w:sz w:val="22"/>
              </w:rPr>
              <w:t>l’échelle microscopique, avec des données stéréochimiques</w:t>
            </w:r>
            <w:r>
              <w:rPr>
                <w:rFonts w:ascii="Arial" w:hAnsi="Arial" w:cs="Arial"/>
                <w:sz w:val="22"/>
              </w:rPr>
              <w:t xml:space="preserve"> </w:t>
            </w:r>
            <w:r w:rsidRPr="003935CA">
              <w:rPr>
                <w:rFonts w:ascii="Arial" w:hAnsi="Arial" w:cs="Arial"/>
                <w:sz w:val="22"/>
              </w:rPr>
              <w:t>obtenues à l’échelle macroscopique.</w:t>
            </w:r>
          </w:p>
          <w:p w14:paraId="4D6F3B72" w14:textId="77777777" w:rsidR="000B7C8F" w:rsidRPr="000B774C" w:rsidRDefault="000B7C8F" w:rsidP="005F2C47">
            <w:pPr>
              <w:autoSpaceDE w:val="0"/>
              <w:autoSpaceDN w:val="0"/>
              <w:adjustRightInd w:val="0"/>
              <w:rPr>
                <w:rFonts w:ascii="Arial" w:hAnsi="Arial" w:cs="Arial"/>
                <w:color w:val="000000"/>
                <w:sz w:val="22"/>
              </w:rPr>
            </w:pPr>
            <w:r w:rsidRPr="003935CA">
              <w:rPr>
                <w:rFonts w:ascii="Arial" w:hAnsi="Arial" w:cs="Arial"/>
                <w:sz w:val="22"/>
              </w:rPr>
              <w:t>Représenter les stéréoisomères attendus lors d’une transformation.</w:t>
            </w:r>
          </w:p>
        </w:tc>
      </w:tr>
    </w:tbl>
    <w:p w14:paraId="6C7D6DE6" w14:textId="22EDF902" w:rsidR="000B7C8F" w:rsidRDefault="000B7C8F" w:rsidP="00A13289">
      <w:pPr>
        <w:autoSpaceDE w:val="0"/>
        <w:autoSpaceDN w:val="0"/>
        <w:adjustRightInd w:val="0"/>
        <w:spacing w:after="0" w:line="240" w:lineRule="auto"/>
        <w:rPr>
          <w:rFonts w:ascii="Arial" w:hAnsi="Arial" w:cs="Arial"/>
          <w:sz w:val="22"/>
          <w:szCs w:val="20"/>
        </w:rPr>
      </w:pPr>
    </w:p>
    <w:p w14:paraId="1E767D4C" w14:textId="77777777" w:rsidR="000B7C8F" w:rsidRDefault="000B7C8F" w:rsidP="00A13289">
      <w:pPr>
        <w:autoSpaceDE w:val="0"/>
        <w:autoSpaceDN w:val="0"/>
        <w:adjustRightInd w:val="0"/>
        <w:spacing w:after="0" w:line="240" w:lineRule="auto"/>
        <w:rPr>
          <w:rFonts w:ascii="Arial" w:hAnsi="Arial" w:cs="Arial"/>
          <w:sz w:val="22"/>
          <w:szCs w:val="20"/>
        </w:rPr>
      </w:pPr>
    </w:p>
    <w:p w14:paraId="59BA0E85" w14:textId="1E28AF8B" w:rsidR="000B7C8F" w:rsidRPr="002D0A93" w:rsidRDefault="00603094" w:rsidP="00A13289">
      <w:pPr>
        <w:autoSpaceDE w:val="0"/>
        <w:autoSpaceDN w:val="0"/>
        <w:adjustRightInd w:val="0"/>
        <w:spacing w:after="0" w:line="240" w:lineRule="auto"/>
        <w:rPr>
          <w:rFonts w:ascii="Arial" w:hAnsi="Arial" w:cs="Arial"/>
          <w:sz w:val="22"/>
          <w:szCs w:val="20"/>
          <w:u w:val="single"/>
        </w:rPr>
      </w:pPr>
      <w:r w:rsidRPr="002D0A93">
        <w:rPr>
          <w:rFonts w:ascii="Arial" w:hAnsi="Arial" w:cs="Arial"/>
          <w:sz w:val="22"/>
          <w:szCs w:val="20"/>
          <w:u w:val="single"/>
        </w:rPr>
        <w:t>Réaction de substitution :</w:t>
      </w:r>
    </w:p>
    <w:p w14:paraId="0298A6B3" w14:textId="0E4C792F" w:rsidR="000B7C8F" w:rsidRDefault="002E08ED" w:rsidP="00A13289">
      <w:pPr>
        <w:autoSpaceDE w:val="0"/>
        <w:autoSpaceDN w:val="0"/>
        <w:adjustRightInd w:val="0"/>
        <w:spacing w:after="0" w:line="240" w:lineRule="auto"/>
        <w:rPr>
          <w:rFonts w:ascii="Arial" w:hAnsi="Arial" w:cs="Arial"/>
          <w:sz w:val="22"/>
          <w:szCs w:val="20"/>
        </w:rPr>
      </w:pPr>
      <w:r>
        <w:rPr>
          <w:rFonts w:ascii="Arial" w:hAnsi="Arial" w:cs="Arial"/>
          <w:sz w:val="22"/>
          <w:szCs w:val="20"/>
        </w:rPr>
        <w:t>Le (R)-2-bromooctane, traité par de l’iodure de sodium en excès conduit à du 2-iodooctane. Selon la nature du solvant, on obtient le produit R ou S, ou un mélange des deux énantiomères.</w:t>
      </w:r>
    </w:p>
    <w:p w14:paraId="46DFBC2B" w14:textId="77777777" w:rsidR="002E08ED" w:rsidRDefault="002E08ED" w:rsidP="00A13289">
      <w:pPr>
        <w:autoSpaceDE w:val="0"/>
        <w:autoSpaceDN w:val="0"/>
        <w:adjustRightInd w:val="0"/>
        <w:spacing w:after="0" w:line="240" w:lineRule="auto"/>
        <w:rPr>
          <w:rFonts w:ascii="Arial" w:hAnsi="Arial" w:cs="Arial"/>
          <w:sz w:val="22"/>
          <w:szCs w:val="20"/>
        </w:rPr>
      </w:pPr>
      <w:r>
        <w:rPr>
          <w:rFonts w:ascii="Arial" w:hAnsi="Arial" w:cs="Arial"/>
          <w:sz w:val="22"/>
          <w:szCs w:val="20"/>
        </w:rPr>
        <w:t>On donne les pouvoirs rotatoires spécifiques :</w:t>
      </w:r>
    </w:p>
    <w:p w14:paraId="49CDC0AA" w14:textId="23D00BF2" w:rsidR="002E08ED" w:rsidRPr="002E08ED" w:rsidRDefault="002E08ED" w:rsidP="002E08ED">
      <w:pPr>
        <w:pStyle w:val="Paragraphedeliste"/>
        <w:numPr>
          <w:ilvl w:val="0"/>
          <w:numId w:val="1"/>
        </w:numPr>
        <w:autoSpaceDE w:val="0"/>
        <w:autoSpaceDN w:val="0"/>
        <w:adjustRightInd w:val="0"/>
        <w:spacing w:after="0" w:line="240" w:lineRule="auto"/>
        <w:rPr>
          <w:rFonts w:ascii="Arial" w:hAnsi="Arial" w:cs="Arial"/>
          <w:sz w:val="22"/>
          <w:szCs w:val="20"/>
        </w:rPr>
      </w:pPr>
      <w:r w:rsidRPr="002E08ED">
        <w:rPr>
          <w:rFonts w:ascii="Arial" w:hAnsi="Arial" w:cs="Arial"/>
          <w:sz w:val="22"/>
          <w:szCs w:val="20"/>
        </w:rPr>
        <w:t>[</w:t>
      </w:r>
      <w:r w:rsidRPr="002E08ED">
        <w:rPr>
          <w:rFonts w:ascii="Symbol" w:hAnsi="Symbol" w:cs="Arial"/>
          <w:sz w:val="22"/>
          <w:szCs w:val="20"/>
        </w:rPr>
        <w:t>a</w:t>
      </w:r>
      <w:r w:rsidRPr="002E08ED">
        <w:rPr>
          <w:rFonts w:ascii="Arial" w:hAnsi="Arial" w:cs="Arial"/>
          <w:sz w:val="22"/>
          <w:szCs w:val="20"/>
        </w:rPr>
        <w:t>]</w:t>
      </w:r>
      <w:r w:rsidR="00F421DF" w:rsidRPr="00F421DF">
        <w:rPr>
          <w:rFonts w:ascii="Arial" w:hAnsi="Arial" w:cs="Arial"/>
          <w:sz w:val="22"/>
          <w:szCs w:val="20"/>
          <w:vertAlign w:val="subscript"/>
        </w:rPr>
        <w:t>R</w:t>
      </w:r>
      <w:r w:rsidRPr="002E08ED">
        <w:rPr>
          <w:rFonts w:ascii="Arial" w:hAnsi="Arial" w:cs="Arial"/>
          <w:sz w:val="22"/>
          <w:szCs w:val="20"/>
          <w:vertAlign w:val="subscript"/>
        </w:rPr>
        <w:t>Br,R</w:t>
      </w:r>
      <w:r w:rsidRPr="002E08ED">
        <w:rPr>
          <w:rFonts w:ascii="Arial" w:hAnsi="Arial" w:cs="Arial"/>
          <w:sz w:val="22"/>
          <w:szCs w:val="20"/>
        </w:rPr>
        <w:t xml:space="preserve"> = - 34,6 ° dm</w:t>
      </w:r>
      <w:r w:rsidRPr="002E08ED">
        <w:rPr>
          <w:rFonts w:ascii="Arial" w:hAnsi="Arial" w:cs="Arial"/>
          <w:sz w:val="22"/>
          <w:szCs w:val="20"/>
          <w:vertAlign w:val="superscript"/>
        </w:rPr>
        <w:t>-1</w:t>
      </w:r>
      <w:r w:rsidRPr="002E08ED">
        <w:rPr>
          <w:rFonts w:ascii="Arial" w:hAnsi="Arial" w:cs="Arial"/>
          <w:sz w:val="22"/>
          <w:szCs w:val="20"/>
        </w:rPr>
        <w:t xml:space="preserve"> g</w:t>
      </w:r>
      <w:r w:rsidRPr="002E08ED">
        <w:rPr>
          <w:rFonts w:ascii="Arial" w:hAnsi="Arial" w:cs="Arial"/>
          <w:sz w:val="22"/>
          <w:szCs w:val="20"/>
          <w:vertAlign w:val="superscript"/>
        </w:rPr>
        <w:t>-1</w:t>
      </w:r>
      <w:r w:rsidRPr="002E08ED">
        <w:rPr>
          <w:rFonts w:ascii="Arial" w:hAnsi="Arial" w:cs="Arial"/>
          <w:sz w:val="22"/>
          <w:szCs w:val="20"/>
        </w:rPr>
        <w:t xml:space="preserve"> cm</w:t>
      </w:r>
      <w:r w:rsidRPr="002E08ED">
        <w:rPr>
          <w:rFonts w:ascii="Arial" w:hAnsi="Arial" w:cs="Arial"/>
          <w:sz w:val="22"/>
          <w:szCs w:val="20"/>
          <w:vertAlign w:val="superscript"/>
        </w:rPr>
        <w:t>3</w:t>
      </w:r>
      <w:r w:rsidRPr="002E08ED">
        <w:rPr>
          <w:rFonts w:ascii="Arial" w:hAnsi="Arial" w:cs="Arial"/>
          <w:sz w:val="22"/>
          <w:szCs w:val="20"/>
        </w:rPr>
        <w:t xml:space="preserve"> pour le (R)-2-bromooctane</w:t>
      </w:r>
    </w:p>
    <w:p w14:paraId="7565280D" w14:textId="7F6709A5" w:rsidR="002E08ED" w:rsidRDefault="002E08ED" w:rsidP="002E08ED">
      <w:pPr>
        <w:pStyle w:val="Paragraphedeliste"/>
        <w:numPr>
          <w:ilvl w:val="0"/>
          <w:numId w:val="1"/>
        </w:numPr>
        <w:autoSpaceDE w:val="0"/>
        <w:autoSpaceDN w:val="0"/>
        <w:adjustRightInd w:val="0"/>
        <w:spacing w:after="0" w:line="240" w:lineRule="auto"/>
        <w:rPr>
          <w:rFonts w:ascii="Arial" w:hAnsi="Arial" w:cs="Arial"/>
          <w:sz w:val="22"/>
          <w:szCs w:val="20"/>
        </w:rPr>
      </w:pPr>
      <w:r w:rsidRPr="002E08ED">
        <w:rPr>
          <w:rFonts w:ascii="Arial" w:hAnsi="Arial" w:cs="Arial"/>
          <w:sz w:val="22"/>
          <w:szCs w:val="20"/>
        </w:rPr>
        <w:t>[</w:t>
      </w:r>
      <w:r w:rsidRPr="002E08ED">
        <w:rPr>
          <w:rFonts w:ascii="Symbol" w:hAnsi="Symbol" w:cs="Arial"/>
          <w:sz w:val="22"/>
          <w:szCs w:val="20"/>
        </w:rPr>
        <w:t>a</w:t>
      </w:r>
      <w:r w:rsidRPr="002E08ED">
        <w:rPr>
          <w:rFonts w:ascii="Arial" w:hAnsi="Arial" w:cs="Arial"/>
          <w:sz w:val="22"/>
          <w:szCs w:val="20"/>
        </w:rPr>
        <w:t>]</w:t>
      </w:r>
      <w:r w:rsidR="00F421DF" w:rsidRPr="00F421DF">
        <w:rPr>
          <w:rFonts w:ascii="Arial" w:hAnsi="Arial" w:cs="Arial"/>
          <w:sz w:val="22"/>
          <w:szCs w:val="20"/>
          <w:vertAlign w:val="subscript"/>
        </w:rPr>
        <w:t>R</w:t>
      </w:r>
      <w:r>
        <w:rPr>
          <w:rFonts w:ascii="Arial" w:hAnsi="Arial" w:cs="Arial"/>
          <w:sz w:val="22"/>
          <w:szCs w:val="20"/>
          <w:vertAlign w:val="subscript"/>
        </w:rPr>
        <w:t>I</w:t>
      </w:r>
      <w:r w:rsidRPr="002E08ED">
        <w:rPr>
          <w:rFonts w:ascii="Arial" w:hAnsi="Arial" w:cs="Arial"/>
          <w:sz w:val="22"/>
          <w:szCs w:val="20"/>
          <w:vertAlign w:val="subscript"/>
        </w:rPr>
        <w:t>,</w:t>
      </w:r>
      <w:r>
        <w:rPr>
          <w:rFonts w:ascii="Arial" w:hAnsi="Arial" w:cs="Arial"/>
          <w:sz w:val="22"/>
          <w:szCs w:val="20"/>
          <w:vertAlign w:val="subscript"/>
        </w:rPr>
        <w:t>S</w:t>
      </w:r>
      <w:r w:rsidRPr="002E08ED">
        <w:rPr>
          <w:rFonts w:ascii="Arial" w:hAnsi="Arial" w:cs="Arial"/>
          <w:sz w:val="22"/>
          <w:szCs w:val="20"/>
        </w:rPr>
        <w:t xml:space="preserve"> = </w:t>
      </w:r>
      <w:r>
        <w:rPr>
          <w:rFonts w:ascii="Arial" w:hAnsi="Arial" w:cs="Arial"/>
          <w:sz w:val="22"/>
          <w:szCs w:val="20"/>
        </w:rPr>
        <w:t>+ 46,3</w:t>
      </w:r>
      <w:r w:rsidRPr="002E08ED">
        <w:rPr>
          <w:rFonts w:ascii="Arial" w:hAnsi="Arial" w:cs="Arial"/>
          <w:sz w:val="22"/>
          <w:szCs w:val="20"/>
        </w:rPr>
        <w:t xml:space="preserve"> ° dm</w:t>
      </w:r>
      <w:r w:rsidRPr="002E08ED">
        <w:rPr>
          <w:rFonts w:ascii="Arial" w:hAnsi="Arial" w:cs="Arial"/>
          <w:sz w:val="22"/>
          <w:szCs w:val="20"/>
          <w:vertAlign w:val="superscript"/>
        </w:rPr>
        <w:t>-1</w:t>
      </w:r>
      <w:r w:rsidRPr="002E08ED">
        <w:rPr>
          <w:rFonts w:ascii="Arial" w:hAnsi="Arial" w:cs="Arial"/>
          <w:sz w:val="22"/>
          <w:szCs w:val="20"/>
        </w:rPr>
        <w:t xml:space="preserve"> g</w:t>
      </w:r>
      <w:r w:rsidRPr="002E08ED">
        <w:rPr>
          <w:rFonts w:ascii="Arial" w:hAnsi="Arial" w:cs="Arial"/>
          <w:sz w:val="22"/>
          <w:szCs w:val="20"/>
          <w:vertAlign w:val="superscript"/>
        </w:rPr>
        <w:t>-1</w:t>
      </w:r>
      <w:r w:rsidRPr="002E08ED">
        <w:rPr>
          <w:rFonts w:ascii="Arial" w:hAnsi="Arial" w:cs="Arial"/>
          <w:sz w:val="22"/>
          <w:szCs w:val="20"/>
        </w:rPr>
        <w:t xml:space="preserve"> cm</w:t>
      </w:r>
      <w:r w:rsidRPr="002E08ED">
        <w:rPr>
          <w:rFonts w:ascii="Arial" w:hAnsi="Arial" w:cs="Arial"/>
          <w:sz w:val="22"/>
          <w:szCs w:val="20"/>
          <w:vertAlign w:val="superscript"/>
        </w:rPr>
        <w:t>3</w:t>
      </w:r>
      <w:r w:rsidRPr="002E08ED">
        <w:rPr>
          <w:rFonts w:ascii="Arial" w:hAnsi="Arial" w:cs="Arial"/>
          <w:sz w:val="22"/>
          <w:szCs w:val="20"/>
        </w:rPr>
        <w:t xml:space="preserve"> pour le (</w:t>
      </w:r>
      <w:r>
        <w:rPr>
          <w:rFonts w:ascii="Arial" w:hAnsi="Arial" w:cs="Arial"/>
          <w:sz w:val="22"/>
          <w:szCs w:val="20"/>
        </w:rPr>
        <w:t>S</w:t>
      </w:r>
      <w:r w:rsidRPr="002E08ED">
        <w:rPr>
          <w:rFonts w:ascii="Arial" w:hAnsi="Arial" w:cs="Arial"/>
          <w:sz w:val="22"/>
          <w:szCs w:val="20"/>
        </w:rPr>
        <w:t>)-2-</w:t>
      </w:r>
      <w:r>
        <w:rPr>
          <w:rFonts w:ascii="Arial" w:hAnsi="Arial" w:cs="Arial"/>
          <w:sz w:val="22"/>
          <w:szCs w:val="20"/>
        </w:rPr>
        <w:t>iod</w:t>
      </w:r>
      <w:r w:rsidRPr="002E08ED">
        <w:rPr>
          <w:rFonts w:ascii="Arial" w:hAnsi="Arial" w:cs="Arial"/>
          <w:sz w:val="22"/>
          <w:szCs w:val="20"/>
        </w:rPr>
        <w:t>ooctane</w:t>
      </w:r>
    </w:p>
    <w:p w14:paraId="4B8AF906" w14:textId="4D02FAB3" w:rsidR="002E08ED" w:rsidRDefault="002E08ED" w:rsidP="002E08ED">
      <w:pPr>
        <w:autoSpaceDE w:val="0"/>
        <w:autoSpaceDN w:val="0"/>
        <w:adjustRightInd w:val="0"/>
        <w:spacing w:after="0" w:line="240" w:lineRule="auto"/>
        <w:rPr>
          <w:rFonts w:ascii="Arial" w:hAnsi="Arial" w:cs="Arial"/>
          <w:sz w:val="22"/>
          <w:szCs w:val="20"/>
        </w:rPr>
      </w:pPr>
    </w:p>
    <w:p w14:paraId="0658931A" w14:textId="462B2B17" w:rsidR="002E08ED" w:rsidRDefault="002E08ED" w:rsidP="002E08ED">
      <w:pPr>
        <w:autoSpaceDE w:val="0"/>
        <w:autoSpaceDN w:val="0"/>
        <w:adjustRightInd w:val="0"/>
        <w:spacing w:after="0" w:line="240" w:lineRule="auto"/>
        <w:rPr>
          <w:rFonts w:ascii="Arial" w:hAnsi="Arial" w:cs="Arial"/>
          <w:sz w:val="22"/>
          <w:szCs w:val="20"/>
        </w:rPr>
      </w:pPr>
      <w:r>
        <w:rPr>
          <w:rFonts w:ascii="Arial" w:hAnsi="Arial" w:cs="Arial"/>
          <w:sz w:val="22"/>
          <w:szCs w:val="20"/>
        </w:rPr>
        <w:t>On part de (R)-2-bromooctane à la concentration c, et on appelle x l’avancement volumique de la transformation à un instant t.</w:t>
      </w:r>
    </w:p>
    <w:p w14:paraId="0120ED39" w14:textId="191703BF" w:rsidR="002E08ED" w:rsidRDefault="002E08ED" w:rsidP="002E08ED">
      <w:pPr>
        <w:pStyle w:val="Paragraphedeliste"/>
        <w:numPr>
          <w:ilvl w:val="0"/>
          <w:numId w:val="33"/>
        </w:numPr>
        <w:autoSpaceDE w:val="0"/>
        <w:autoSpaceDN w:val="0"/>
        <w:adjustRightInd w:val="0"/>
        <w:spacing w:after="0" w:line="240" w:lineRule="auto"/>
        <w:rPr>
          <w:rFonts w:ascii="Arial" w:hAnsi="Arial" w:cs="Arial"/>
          <w:sz w:val="22"/>
          <w:szCs w:val="20"/>
        </w:rPr>
      </w:pPr>
      <w:r>
        <w:rPr>
          <w:rFonts w:ascii="Arial" w:hAnsi="Arial" w:cs="Arial"/>
          <w:sz w:val="22"/>
          <w:szCs w:val="20"/>
        </w:rPr>
        <w:t>Quels sont les deux mécanismes</w:t>
      </w:r>
      <w:r w:rsidR="008A589D">
        <w:rPr>
          <w:rFonts w:ascii="Arial" w:hAnsi="Arial" w:cs="Arial"/>
          <w:sz w:val="22"/>
          <w:szCs w:val="20"/>
        </w:rPr>
        <w:t xml:space="preserve"> limites</w:t>
      </w:r>
      <w:r>
        <w:rPr>
          <w:rFonts w:ascii="Arial" w:hAnsi="Arial" w:cs="Arial"/>
          <w:sz w:val="22"/>
          <w:szCs w:val="20"/>
        </w:rPr>
        <w:t xml:space="preserve"> envisageables ? Dans chaque cas, quels seraient les produits obtenus.</w:t>
      </w:r>
    </w:p>
    <w:p w14:paraId="597410C5" w14:textId="77777777" w:rsidR="00F421DF" w:rsidRDefault="00F421DF" w:rsidP="00F421DF">
      <w:pPr>
        <w:pStyle w:val="Paragraphedeliste"/>
        <w:autoSpaceDE w:val="0"/>
        <w:autoSpaceDN w:val="0"/>
        <w:adjustRightInd w:val="0"/>
        <w:spacing w:after="0" w:line="240" w:lineRule="auto"/>
        <w:rPr>
          <w:rFonts w:ascii="Arial" w:hAnsi="Arial" w:cs="Arial"/>
          <w:sz w:val="22"/>
          <w:szCs w:val="20"/>
        </w:rPr>
      </w:pPr>
    </w:p>
    <w:p w14:paraId="2FB275D5" w14:textId="09CA8653" w:rsidR="002E08ED" w:rsidRDefault="002E08ED" w:rsidP="002E08ED">
      <w:pPr>
        <w:pStyle w:val="Paragraphedeliste"/>
        <w:numPr>
          <w:ilvl w:val="0"/>
          <w:numId w:val="33"/>
        </w:numPr>
        <w:autoSpaceDE w:val="0"/>
        <w:autoSpaceDN w:val="0"/>
        <w:adjustRightInd w:val="0"/>
        <w:spacing w:after="0" w:line="240" w:lineRule="auto"/>
        <w:rPr>
          <w:rFonts w:ascii="Arial" w:hAnsi="Arial" w:cs="Arial"/>
          <w:sz w:val="22"/>
          <w:szCs w:val="20"/>
        </w:rPr>
      </w:pPr>
      <w:r>
        <w:rPr>
          <w:rFonts w:ascii="Arial" w:hAnsi="Arial" w:cs="Arial"/>
          <w:sz w:val="22"/>
          <w:szCs w:val="20"/>
        </w:rPr>
        <w:t xml:space="preserve">En utilisant la loi de Biot, exprimer le pouvoir rotatoire du mélange réactionnel </w:t>
      </w:r>
      <w:r w:rsidRPr="00C2334F">
        <w:rPr>
          <w:rFonts w:ascii="Symbol" w:hAnsi="Symbol" w:cs="Arial"/>
          <w:sz w:val="22"/>
          <w:szCs w:val="20"/>
        </w:rPr>
        <w:t>a</w:t>
      </w:r>
      <w:r>
        <w:rPr>
          <w:rFonts w:ascii="Arial" w:hAnsi="Arial" w:cs="Arial"/>
          <w:sz w:val="22"/>
          <w:szCs w:val="20"/>
        </w:rPr>
        <w:t xml:space="preserve"> à l’instant t en fonction de c, x et des masses molaires M</w:t>
      </w:r>
      <w:r>
        <w:rPr>
          <w:rFonts w:ascii="Arial" w:hAnsi="Arial" w:cs="Arial"/>
          <w:sz w:val="22"/>
          <w:szCs w:val="20"/>
          <w:vertAlign w:val="subscript"/>
        </w:rPr>
        <w:t>RBr</w:t>
      </w:r>
      <w:r>
        <w:rPr>
          <w:rFonts w:ascii="Arial" w:hAnsi="Arial" w:cs="Arial"/>
          <w:sz w:val="22"/>
          <w:szCs w:val="20"/>
        </w:rPr>
        <w:t xml:space="preserve"> et M</w:t>
      </w:r>
      <w:r>
        <w:rPr>
          <w:rFonts w:ascii="Arial" w:hAnsi="Arial" w:cs="Arial"/>
          <w:sz w:val="22"/>
          <w:szCs w:val="20"/>
          <w:vertAlign w:val="subscript"/>
        </w:rPr>
        <w:t>IBr</w:t>
      </w:r>
      <w:r>
        <w:rPr>
          <w:rFonts w:ascii="Arial" w:hAnsi="Arial" w:cs="Arial"/>
          <w:sz w:val="22"/>
          <w:szCs w:val="20"/>
        </w:rPr>
        <w:t>.</w:t>
      </w:r>
      <w:r w:rsidR="00C2334F">
        <w:rPr>
          <w:rFonts w:ascii="Arial" w:hAnsi="Arial" w:cs="Arial"/>
          <w:sz w:val="22"/>
          <w:szCs w:val="20"/>
        </w:rPr>
        <w:t>, puis à l’état final (en supposant la réaction totale).</w:t>
      </w:r>
    </w:p>
    <w:p w14:paraId="5F80871B" w14:textId="77777777" w:rsidR="00731B52" w:rsidRPr="00731B52" w:rsidRDefault="00731B52" w:rsidP="00731B52">
      <w:pPr>
        <w:pStyle w:val="Paragraphedeliste"/>
        <w:rPr>
          <w:rFonts w:ascii="Arial" w:hAnsi="Arial" w:cs="Arial"/>
          <w:sz w:val="22"/>
          <w:szCs w:val="20"/>
        </w:rPr>
      </w:pPr>
    </w:p>
    <w:p w14:paraId="398FDF91" w14:textId="055E30D9" w:rsidR="00731B52" w:rsidRPr="00731B52" w:rsidRDefault="00731B52" w:rsidP="002E08ED">
      <w:pPr>
        <w:pStyle w:val="Paragraphedeliste"/>
        <w:numPr>
          <w:ilvl w:val="0"/>
          <w:numId w:val="33"/>
        </w:numPr>
        <w:autoSpaceDE w:val="0"/>
        <w:autoSpaceDN w:val="0"/>
        <w:adjustRightInd w:val="0"/>
        <w:spacing w:after="0" w:line="240" w:lineRule="auto"/>
        <w:rPr>
          <w:rFonts w:ascii="Arial" w:hAnsi="Arial" w:cs="Arial"/>
          <w:sz w:val="22"/>
          <w:szCs w:val="20"/>
        </w:rPr>
      </w:pPr>
      <w:r>
        <w:rPr>
          <w:rFonts w:ascii="Arial" w:hAnsi="Arial" w:cs="Arial"/>
          <w:sz w:val="22"/>
          <w:szCs w:val="20"/>
        </w:rPr>
        <w:t>Dans un solvant peu polaire, le THF, on mesure le pouvoir rotatoire spécifique du mélange</w:t>
      </w:r>
      <w:r>
        <w:rPr>
          <w:rFonts w:ascii="Arial" w:hAnsi="Arial" w:cs="Arial"/>
          <w:sz w:val="22"/>
          <w:szCs w:val="20"/>
        </w:rPr>
        <w:br/>
      </w:r>
      <m:oMath>
        <m:f>
          <m:fPr>
            <m:ctrlPr>
              <w:rPr>
                <w:rFonts w:ascii="Cambria Math" w:hAnsi="Cambria Math" w:cs="Arial"/>
                <w:i/>
                <w:sz w:val="22"/>
                <w:szCs w:val="20"/>
              </w:rPr>
            </m:ctrlPr>
          </m:fPr>
          <m:num>
            <m:r>
              <w:rPr>
                <w:rFonts w:ascii="Cambria Math" w:hAnsi="Cambria Math" w:cs="Arial"/>
                <w:sz w:val="22"/>
                <w:szCs w:val="20"/>
              </w:rPr>
              <m:t>α</m:t>
            </m:r>
          </m:num>
          <m:den>
            <m:r>
              <w:rPr>
                <w:rFonts w:ascii="Cambria Math" w:hAnsi="Cambria Math" w:cs="Arial"/>
                <w:sz w:val="22"/>
                <w:szCs w:val="20"/>
              </w:rPr>
              <m:t xml:space="preserve">l c </m:t>
            </m:r>
            <m:sSub>
              <m:sSubPr>
                <m:ctrlPr>
                  <w:rPr>
                    <w:rFonts w:ascii="Cambria Math" w:hAnsi="Cambria Math" w:cs="Arial"/>
                    <w:i/>
                    <w:sz w:val="22"/>
                    <w:szCs w:val="20"/>
                  </w:rPr>
                </m:ctrlPr>
              </m:sSubPr>
              <m:e>
                <m:r>
                  <w:rPr>
                    <w:rFonts w:ascii="Cambria Math" w:hAnsi="Cambria Math" w:cs="Arial"/>
                    <w:sz w:val="22"/>
                    <w:szCs w:val="20"/>
                  </w:rPr>
                  <m:t>M</m:t>
                </m:r>
              </m:e>
              <m:sub>
                <m:r>
                  <w:rPr>
                    <w:rFonts w:ascii="Cambria Math" w:hAnsi="Cambria Math" w:cs="Arial"/>
                    <w:sz w:val="22"/>
                    <w:szCs w:val="20"/>
                  </w:rPr>
                  <m:t>RI</m:t>
                </m:r>
              </m:sub>
            </m:sSub>
          </m:den>
        </m:f>
        <m:r>
          <w:rPr>
            <w:rFonts w:ascii="Cambria Math" w:hAnsi="Cambria Math" w:cs="Arial"/>
            <w:sz w:val="22"/>
            <w:szCs w:val="20"/>
          </w:rPr>
          <m:t xml:space="preserve">=+ 46,3 ° </m:t>
        </m:r>
        <m:sSup>
          <m:sSupPr>
            <m:ctrlPr>
              <w:rPr>
                <w:rFonts w:ascii="Cambria Math" w:hAnsi="Cambria Math" w:cs="Arial"/>
                <w:i/>
                <w:sz w:val="22"/>
                <w:szCs w:val="20"/>
              </w:rPr>
            </m:ctrlPr>
          </m:sSupPr>
          <m:e>
            <m:r>
              <w:rPr>
                <w:rFonts w:ascii="Cambria Math" w:hAnsi="Cambria Math" w:cs="Arial"/>
                <w:sz w:val="22"/>
                <w:szCs w:val="20"/>
              </w:rPr>
              <m:t>dm</m:t>
            </m:r>
          </m:e>
          <m:sup>
            <m:r>
              <w:rPr>
                <w:rFonts w:ascii="Cambria Math" w:hAnsi="Cambria Math" w:cs="Arial"/>
                <w:sz w:val="22"/>
                <w:szCs w:val="20"/>
              </w:rPr>
              <m:t>-1</m:t>
            </m:r>
          </m:sup>
        </m:sSup>
        <m:sSup>
          <m:sSupPr>
            <m:ctrlPr>
              <w:rPr>
                <w:rFonts w:ascii="Cambria Math" w:hAnsi="Cambria Math" w:cs="Arial"/>
                <w:i/>
                <w:sz w:val="22"/>
                <w:szCs w:val="20"/>
              </w:rPr>
            </m:ctrlPr>
          </m:sSupPr>
          <m:e>
            <m:r>
              <w:rPr>
                <w:rFonts w:ascii="Cambria Math" w:hAnsi="Cambria Math" w:cs="Arial"/>
                <w:sz w:val="22"/>
                <w:szCs w:val="20"/>
              </w:rPr>
              <m:t>g</m:t>
            </m:r>
          </m:e>
          <m:sup>
            <m:r>
              <w:rPr>
                <w:rFonts w:ascii="Cambria Math" w:hAnsi="Cambria Math" w:cs="Arial"/>
                <w:sz w:val="22"/>
                <w:szCs w:val="20"/>
              </w:rPr>
              <m:t>-1</m:t>
            </m:r>
          </m:sup>
        </m:sSup>
        <m:sSup>
          <m:sSupPr>
            <m:ctrlPr>
              <w:rPr>
                <w:rFonts w:ascii="Cambria Math" w:hAnsi="Cambria Math" w:cs="Arial"/>
                <w:i/>
                <w:sz w:val="22"/>
                <w:szCs w:val="20"/>
              </w:rPr>
            </m:ctrlPr>
          </m:sSupPr>
          <m:e>
            <m:r>
              <w:rPr>
                <w:rFonts w:ascii="Cambria Math" w:hAnsi="Cambria Math" w:cs="Arial"/>
                <w:sz w:val="22"/>
                <w:szCs w:val="20"/>
              </w:rPr>
              <m:t>cm</m:t>
            </m:r>
          </m:e>
          <m:sup>
            <m:r>
              <w:rPr>
                <w:rFonts w:ascii="Cambria Math" w:hAnsi="Cambria Math" w:cs="Arial"/>
                <w:sz w:val="22"/>
                <w:szCs w:val="20"/>
              </w:rPr>
              <m:t>3</m:t>
            </m:r>
          </m:sup>
        </m:sSup>
      </m:oMath>
      <w:r>
        <w:rPr>
          <w:rFonts w:ascii="Arial" w:eastAsiaTheme="minorEastAsia" w:hAnsi="Arial" w:cs="Arial"/>
          <w:sz w:val="22"/>
          <w:szCs w:val="20"/>
        </w:rPr>
        <w:t>. Quel est le mécanisme de cette réaction ?</w:t>
      </w:r>
    </w:p>
    <w:p w14:paraId="70D630F7" w14:textId="77777777" w:rsidR="00731B52" w:rsidRPr="00731B52" w:rsidRDefault="00731B52" w:rsidP="00731B52">
      <w:pPr>
        <w:pStyle w:val="Paragraphedeliste"/>
        <w:rPr>
          <w:rFonts w:ascii="Arial" w:hAnsi="Arial" w:cs="Arial"/>
          <w:sz w:val="22"/>
          <w:szCs w:val="20"/>
        </w:rPr>
      </w:pPr>
    </w:p>
    <w:p w14:paraId="67B04865" w14:textId="23369F7C" w:rsidR="00731B52" w:rsidRDefault="00731B52" w:rsidP="002E08ED">
      <w:pPr>
        <w:pStyle w:val="Paragraphedeliste"/>
        <w:numPr>
          <w:ilvl w:val="0"/>
          <w:numId w:val="33"/>
        </w:numPr>
        <w:autoSpaceDE w:val="0"/>
        <w:autoSpaceDN w:val="0"/>
        <w:adjustRightInd w:val="0"/>
        <w:spacing w:after="0" w:line="240" w:lineRule="auto"/>
        <w:rPr>
          <w:rFonts w:ascii="Arial" w:hAnsi="Arial" w:cs="Arial"/>
          <w:sz w:val="22"/>
          <w:szCs w:val="20"/>
        </w:rPr>
      </w:pPr>
      <w:r>
        <w:rPr>
          <w:rFonts w:ascii="Arial" w:hAnsi="Arial" w:cs="Arial"/>
          <w:sz w:val="22"/>
          <w:szCs w:val="20"/>
        </w:rPr>
        <w:t>Dans un solvant polaire, le méthanol, on mesure le pouvoir rotatoire spécifique du mélange</w:t>
      </w:r>
      <w:r>
        <w:rPr>
          <w:rFonts w:ascii="Arial" w:hAnsi="Arial" w:cs="Arial"/>
          <w:sz w:val="22"/>
          <w:szCs w:val="20"/>
        </w:rPr>
        <w:br/>
      </w:r>
      <m:oMath>
        <m:f>
          <m:fPr>
            <m:ctrlPr>
              <w:rPr>
                <w:rFonts w:ascii="Cambria Math" w:hAnsi="Cambria Math" w:cs="Arial"/>
                <w:i/>
                <w:sz w:val="22"/>
                <w:szCs w:val="20"/>
              </w:rPr>
            </m:ctrlPr>
          </m:fPr>
          <m:num>
            <m:r>
              <w:rPr>
                <w:rFonts w:ascii="Cambria Math" w:hAnsi="Cambria Math" w:cs="Arial"/>
                <w:sz w:val="22"/>
                <w:szCs w:val="20"/>
              </w:rPr>
              <m:t>α</m:t>
            </m:r>
          </m:num>
          <m:den>
            <m:r>
              <w:rPr>
                <w:rFonts w:ascii="Cambria Math" w:hAnsi="Cambria Math" w:cs="Arial"/>
                <w:sz w:val="22"/>
                <w:szCs w:val="20"/>
              </w:rPr>
              <m:t xml:space="preserve">l c </m:t>
            </m:r>
            <m:sSub>
              <m:sSubPr>
                <m:ctrlPr>
                  <w:rPr>
                    <w:rFonts w:ascii="Cambria Math" w:hAnsi="Cambria Math" w:cs="Arial"/>
                    <w:i/>
                    <w:sz w:val="22"/>
                    <w:szCs w:val="20"/>
                  </w:rPr>
                </m:ctrlPr>
              </m:sSubPr>
              <m:e>
                <m:r>
                  <w:rPr>
                    <w:rFonts w:ascii="Cambria Math" w:hAnsi="Cambria Math" w:cs="Arial"/>
                    <w:sz w:val="22"/>
                    <w:szCs w:val="20"/>
                  </w:rPr>
                  <m:t>M</m:t>
                </m:r>
              </m:e>
              <m:sub>
                <m:r>
                  <w:rPr>
                    <w:rFonts w:ascii="Cambria Math" w:hAnsi="Cambria Math" w:cs="Arial"/>
                    <w:sz w:val="22"/>
                    <w:szCs w:val="20"/>
                  </w:rPr>
                  <m:t>RI</m:t>
                </m:r>
              </m:sub>
            </m:sSub>
          </m:den>
        </m:f>
        <m:r>
          <w:rPr>
            <w:rFonts w:ascii="Cambria Math" w:hAnsi="Cambria Math" w:cs="Arial"/>
            <w:sz w:val="22"/>
            <w:szCs w:val="20"/>
          </w:rPr>
          <m:t xml:space="preserve">=+ 32,0 ° </m:t>
        </m:r>
        <m:sSup>
          <m:sSupPr>
            <m:ctrlPr>
              <w:rPr>
                <w:rFonts w:ascii="Cambria Math" w:hAnsi="Cambria Math" w:cs="Arial"/>
                <w:i/>
                <w:sz w:val="22"/>
                <w:szCs w:val="20"/>
              </w:rPr>
            </m:ctrlPr>
          </m:sSupPr>
          <m:e>
            <m:r>
              <w:rPr>
                <w:rFonts w:ascii="Cambria Math" w:hAnsi="Cambria Math" w:cs="Arial"/>
                <w:sz w:val="22"/>
                <w:szCs w:val="20"/>
              </w:rPr>
              <m:t>dm</m:t>
            </m:r>
          </m:e>
          <m:sup>
            <m:r>
              <w:rPr>
                <w:rFonts w:ascii="Cambria Math" w:hAnsi="Cambria Math" w:cs="Arial"/>
                <w:sz w:val="22"/>
                <w:szCs w:val="20"/>
              </w:rPr>
              <m:t>-1</m:t>
            </m:r>
          </m:sup>
        </m:sSup>
        <m:sSup>
          <m:sSupPr>
            <m:ctrlPr>
              <w:rPr>
                <w:rFonts w:ascii="Cambria Math" w:hAnsi="Cambria Math" w:cs="Arial"/>
                <w:i/>
                <w:sz w:val="22"/>
                <w:szCs w:val="20"/>
              </w:rPr>
            </m:ctrlPr>
          </m:sSupPr>
          <m:e>
            <m:r>
              <w:rPr>
                <w:rFonts w:ascii="Cambria Math" w:hAnsi="Cambria Math" w:cs="Arial"/>
                <w:sz w:val="22"/>
                <w:szCs w:val="20"/>
              </w:rPr>
              <m:t>g</m:t>
            </m:r>
          </m:e>
          <m:sup>
            <m:r>
              <w:rPr>
                <w:rFonts w:ascii="Cambria Math" w:hAnsi="Cambria Math" w:cs="Arial"/>
                <w:sz w:val="22"/>
                <w:szCs w:val="20"/>
              </w:rPr>
              <m:t>-1</m:t>
            </m:r>
          </m:sup>
        </m:sSup>
        <m:sSup>
          <m:sSupPr>
            <m:ctrlPr>
              <w:rPr>
                <w:rFonts w:ascii="Cambria Math" w:hAnsi="Cambria Math" w:cs="Arial"/>
                <w:i/>
                <w:sz w:val="22"/>
                <w:szCs w:val="20"/>
              </w:rPr>
            </m:ctrlPr>
          </m:sSupPr>
          <m:e>
            <m:r>
              <w:rPr>
                <w:rFonts w:ascii="Cambria Math" w:hAnsi="Cambria Math" w:cs="Arial"/>
                <w:sz w:val="22"/>
                <w:szCs w:val="20"/>
              </w:rPr>
              <m:t>cm</m:t>
            </m:r>
          </m:e>
          <m:sup>
            <m:r>
              <w:rPr>
                <w:rFonts w:ascii="Cambria Math" w:hAnsi="Cambria Math" w:cs="Arial"/>
                <w:sz w:val="22"/>
                <w:szCs w:val="20"/>
              </w:rPr>
              <m:t>3</m:t>
            </m:r>
          </m:sup>
        </m:sSup>
      </m:oMath>
      <w:r>
        <w:rPr>
          <w:rFonts w:ascii="Arial" w:eastAsiaTheme="minorEastAsia" w:hAnsi="Arial" w:cs="Arial"/>
          <w:sz w:val="22"/>
          <w:szCs w:val="20"/>
        </w:rPr>
        <w:t>. Quel est le mécanisme de cette réaction ?</w:t>
      </w:r>
    </w:p>
    <w:p w14:paraId="5CB12726" w14:textId="1635919D" w:rsidR="00F421DF" w:rsidRDefault="00F421DF" w:rsidP="00F421DF">
      <w:pPr>
        <w:pStyle w:val="Paragraphedeliste"/>
        <w:rPr>
          <w:rFonts w:ascii="Arial" w:hAnsi="Arial" w:cs="Arial"/>
          <w:sz w:val="22"/>
          <w:szCs w:val="20"/>
        </w:rPr>
      </w:pPr>
    </w:p>
    <w:p w14:paraId="53D0F514" w14:textId="3572F286" w:rsidR="00F421DF" w:rsidRPr="002D0A93" w:rsidRDefault="002D0A93" w:rsidP="00F421DF">
      <w:pPr>
        <w:autoSpaceDE w:val="0"/>
        <w:autoSpaceDN w:val="0"/>
        <w:adjustRightInd w:val="0"/>
        <w:spacing w:after="0" w:line="240" w:lineRule="auto"/>
        <w:rPr>
          <w:rFonts w:ascii="Arial" w:hAnsi="Arial" w:cs="Arial"/>
          <w:sz w:val="22"/>
          <w:szCs w:val="20"/>
          <w:u w:val="single"/>
        </w:rPr>
      </w:pPr>
      <w:r>
        <w:rPr>
          <w:rFonts w:ascii="Arial" w:hAnsi="Arial" w:cs="Arial"/>
          <w:sz w:val="22"/>
          <w:szCs w:val="20"/>
          <w:u w:val="single"/>
        </w:rPr>
        <w:t>Corrigé :</w:t>
      </w:r>
    </w:p>
    <w:p w14:paraId="49C2841E" w14:textId="2ABABBF1" w:rsidR="00F421DF" w:rsidRDefault="00F421DF" w:rsidP="00F421DF">
      <w:pPr>
        <w:pStyle w:val="Paragraphedeliste"/>
        <w:numPr>
          <w:ilvl w:val="0"/>
          <w:numId w:val="35"/>
        </w:numPr>
        <w:autoSpaceDE w:val="0"/>
        <w:autoSpaceDN w:val="0"/>
        <w:adjustRightInd w:val="0"/>
        <w:spacing w:after="0" w:line="240" w:lineRule="auto"/>
        <w:rPr>
          <w:rFonts w:ascii="Arial" w:hAnsi="Arial" w:cs="Arial"/>
          <w:sz w:val="22"/>
          <w:szCs w:val="20"/>
        </w:rPr>
      </w:pPr>
      <w:r>
        <w:rPr>
          <w:rFonts w:ascii="Arial" w:hAnsi="Arial" w:cs="Arial"/>
          <w:sz w:val="22"/>
          <w:szCs w:val="20"/>
        </w:rPr>
        <w:t>Deux mécanismes :</w:t>
      </w:r>
    </w:p>
    <w:p w14:paraId="58C8C831" w14:textId="243770D1" w:rsidR="00F421DF" w:rsidRDefault="00F421DF" w:rsidP="00F421DF">
      <w:pPr>
        <w:pStyle w:val="Paragraphedeliste"/>
        <w:numPr>
          <w:ilvl w:val="0"/>
          <w:numId w:val="1"/>
        </w:numPr>
        <w:autoSpaceDE w:val="0"/>
        <w:autoSpaceDN w:val="0"/>
        <w:adjustRightInd w:val="0"/>
        <w:spacing w:after="0" w:line="240" w:lineRule="auto"/>
        <w:rPr>
          <w:rFonts w:ascii="Arial" w:hAnsi="Arial" w:cs="Arial"/>
          <w:sz w:val="22"/>
          <w:szCs w:val="20"/>
        </w:rPr>
      </w:pPr>
      <w:r>
        <w:rPr>
          <w:rFonts w:ascii="Arial" w:hAnsi="Arial" w:cs="Arial"/>
          <w:sz w:val="22"/>
          <w:szCs w:val="20"/>
        </w:rPr>
        <w:t>S</w:t>
      </w:r>
      <w:r>
        <w:rPr>
          <w:rFonts w:ascii="Arial" w:hAnsi="Arial" w:cs="Arial"/>
          <w:sz w:val="22"/>
          <w:szCs w:val="20"/>
          <w:vertAlign w:val="subscript"/>
        </w:rPr>
        <w:t>N</w:t>
      </w:r>
      <w:r>
        <w:rPr>
          <w:rFonts w:ascii="Arial" w:hAnsi="Arial" w:cs="Arial"/>
          <w:sz w:val="22"/>
          <w:szCs w:val="20"/>
        </w:rPr>
        <w:t>2 : mécanisme synchrone en une seule étape, avec inversion de Walden.</w:t>
      </w:r>
    </w:p>
    <w:p w14:paraId="4D06CC76" w14:textId="2F591153" w:rsidR="00F42EEC" w:rsidRDefault="00F42EEC" w:rsidP="00F42EEC">
      <w:pPr>
        <w:autoSpaceDE w:val="0"/>
        <w:autoSpaceDN w:val="0"/>
        <w:adjustRightInd w:val="0"/>
        <w:spacing w:after="0" w:line="240" w:lineRule="auto"/>
        <w:jc w:val="center"/>
        <w:rPr>
          <w:rFonts w:ascii="Arial" w:hAnsi="Arial" w:cs="Arial"/>
          <w:sz w:val="22"/>
          <w:szCs w:val="20"/>
        </w:rPr>
      </w:pPr>
      <w:r>
        <w:rPr>
          <w:rFonts w:ascii="Arial" w:hAnsi="Arial" w:cs="Arial"/>
          <w:noProof/>
          <w:sz w:val="22"/>
          <w:szCs w:val="20"/>
        </w:rPr>
        <w:drawing>
          <wp:inline distT="0" distB="0" distL="0" distR="0" wp14:anchorId="06FA720D" wp14:editId="47B5512E">
            <wp:extent cx="4224528" cy="999744"/>
            <wp:effectExtent l="0" t="0" r="508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224528" cy="999744"/>
                    </a:xfrm>
                    <a:prstGeom prst="rect">
                      <a:avLst/>
                    </a:prstGeom>
                  </pic:spPr>
                </pic:pic>
              </a:graphicData>
            </a:graphic>
          </wp:inline>
        </w:drawing>
      </w:r>
    </w:p>
    <w:p w14:paraId="37DA425C" w14:textId="4AA63A50" w:rsidR="00F421DF" w:rsidRDefault="00F421DF" w:rsidP="00F421DF">
      <w:pPr>
        <w:autoSpaceDE w:val="0"/>
        <w:autoSpaceDN w:val="0"/>
        <w:adjustRightInd w:val="0"/>
        <w:spacing w:after="0" w:line="240" w:lineRule="auto"/>
        <w:rPr>
          <w:rFonts w:ascii="Arial" w:hAnsi="Arial" w:cs="Arial"/>
          <w:sz w:val="22"/>
          <w:szCs w:val="20"/>
        </w:rPr>
      </w:pPr>
      <w:r>
        <w:rPr>
          <w:rFonts w:ascii="Arial" w:hAnsi="Arial" w:cs="Arial"/>
          <w:sz w:val="22"/>
          <w:szCs w:val="20"/>
        </w:rPr>
        <w:lastRenderedPageBreak/>
        <w:t>L’attaque se fait en anti.</w:t>
      </w:r>
    </w:p>
    <w:p w14:paraId="119BEB8A" w14:textId="331C80E5" w:rsidR="00F421DF" w:rsidRDefault="00F421DF" w:rsidP="00F421DF">
      <w:pPr>
        <w:autoSpaceDE w:val="0"/>
        <w:autoSpaceDN w:val="0"/>
        <w:adjustRightInd w:val="0"/>
        <w:spacing w:after="0" w:line="240" w:lineRule="auto"/>
        <w:rPr>
          <w:rFonts w:ascii="Arial" w:hAnsi="Arial" w:cs="Arial"/>
          <w:sz w:val="22"/>
          <w:szCs w:val="20"/>
        </w:rPr>
      </w:pPr>
      <w:r>
        <w:rPr>
          <w:rFonts w:ascii="Arial" w:hAnsi="Arial" w:cs="Arial"/>
          <w:sz w:val="22"/>
          <w:szCs w:val="20"/>
        </w:rPr>
        <w:t>On obtient un seul stéréoisomère : (S)-2-iodooctane</w:t>
      </w:r>
    </w:p>
    <w:p w14:paraId="67899406" w14:textId="0BBBD63B" w:rsidR="00F421DF" w:rsidRPr="00F421DF" w:rsidRDefault="00F421DF" w:rsidP="00F421DF">
      <w:pPr>
        <w:autoSpaceDE w:val="0"/>
        <w:autoSpaceDN w:val="0"/>
        <w:adjustRightInd w:val="0"/>
        <w:spacing w:after="0" w:line="240" w:lineRule="auto"/>
        <w:rPr>
          <w:rFonts w:ascii="Arial" w:hAnsi="Arial" w:cs="Arial"/>
          <w:sz w:val="22"/>
          <w:szCs w:val="20"/>
        </w:rPr>
      </w:pPr>
      <w:r>
        <w:rPr>
          <w:rFonts w:ascii="Arial" w:hAnsi="Arial" w:cs="Arial"/>
          <w:sz w:val="22"/>
          <w:szCs w:val="20"/>
        </w:rPr>
        <w:t>La réaction est stéréospécifique et stéréosélective.</w:t>
      </w:r>
    </w:p>
    <w:p w14:paraId="1A0C5478" w14:textId="4AD277DD" w:rsidR="00F421DF" w:rsidRPr="00F421DF" w:rsidRDefault="00F421DF" w:rsidP="00F421DF">
      <w:pPr>
        <w:pStyle w:val="Paragraphedeliste"/>
        <w:numPr>
          <w:ilvl w:val="0"/>
          <w:numId w:val="1"/>
        </w:numPr>
        <w:autoSpaceDE w:val="0"/>
        <w:autoSpaceDN w:val="0"/>
        <w:adjustRightInd w:val="0"/>
        <w:spacing w:after="0" w:line="240" w:lineRule="auto"/>
        <w:rPr>
          <w:rFonts w:ascii="Arial" w:hAnsi="Arial" w:cs="Arial"/>
          <w:sz w:val="22"/>
          <w:szCs w:val="20"/>
        </w:rPr>
      </w:pPr>
      <w:r>
        <w:rPr>
          <w:rFonts w:ascii="Arial" w:hAnsi="Arial" w:cs="Arial"/>
          <w:sz w:val="22"/>
          <w:szCs w:val="20"/>
        </w:rPr>
        <w:t>S</w:t>
      </w:r>
      <w:r>
        <w:rPr>
          <w:rFonts w:ascii="Arial" w:hAnsi="Arial" w:cs="Arial"/>
          <w:sz w:val="22"/>
          <w:szCs w:val="20"/>
          <w:vertAlign w:val="subscript"/>
        </w:rPr>
        <w:t>N</w:t>
      </w:r>
      <w:r>
        <w:rPr>
          <w:rFonts w:ascii="Arial" w:hAnsi="Arial" w:cs="Arial"/>
          <w:sz w:val="22"/>
          <w:szCs w:val="20"/>
        </w:rPr>
        <w:t xml:space="preserve">1 : mécanisme en deux étapes, avec passage par un </w:t>
      </w:r>
      <w:r w:rsidRPr="009C5D0E">
        <w:rPr>
          <w:rFonts w:ascii="Arial" w:hAnsi="Arial" w:cs="Arial"/>
          <w:b/>
          <w:bCs/>
          <w:sz w:val="22"/>
          <w:szCs w:val="20"/>
          <w:u w:val="single"/>
        </w:rPr>
        <w:t>carbocation plan</w:t>
      </w:r>
      <w:r>
        <w:rPr>
          <w:rFonts w:ascii="Arial" w:hAnsi="Arial" w:cs="Arial"/>
          <w:sz w:val="22"/>
          <w:szCs w:val="20"/>
        </w:rPr>
        <w:t xml:space="preserve"> entraînant une racémisation du carbone asymétrique.</w:t>
      </w:r>
    </w:p>
    <w:p w14:paraId="76E56653" w14:textId="0A29BD65" w:rsidR="00F42EEC" w:rsidRDefault="00F42EEC" w:rsidP="00F42EEC">
      <w:pPr>
        <w:autoSpaceDE w:val="0"/>
        <w:autoSpaceDN w:val="0"/>
        <w:adjustRightInd w:val="0"/>
        <w:spacing w:after="0" w:line="240" w:lineRule="auto"/>
        <w:jc w:val="center"/>
        <w:rPr>
          <w:rFonts w:ascii="Arial" w:hAnsi="Arial" w:cs="Arial"/>
          <w:sz w:val="22"/>
          <w:szCs w:val="20"/>
        </w:rPr>
      </w:pPr>
      <w:r>
        <w:rPr>
          <w:rFonts w:ascii="Arial" w:hAnsi="Arial" w:cs="Arial"/>
          <w:noProof/>
          <w:sz w:val="22"/>
          <w:szCs w:val="20"/>
        </w:rPr>
        <w:drawing>
          <wp:inline distT="0" distB="0" distL="0" distR="0" wp14:anchorId="7E538B61" wp14:editId="7733405C">
            <wp:extent cx="3730752" cy="1246632"/>
            <wp:effectExtent l="0" t="0" r="317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730752" cy="1246632"/>
                    </a:xfrm>
                    <a:prstGeom prst="rect">
                      <a:avLst/>
                    </a:prstGeom>
                  </pic:spPr>
                </pic:pic>
              </a:graphicData>
            </a:graphic>
          </wp:inline>
        </w:drawing>
      </w:r>
    </w:p>
    <w:p w14:paraId="3D630232" w14:textId="66FE02F6" w:rsidR="00F421DF" w:rsidRDefault="00F421DF" w:rsidP="00F421DF">
      <w:pPr>
        <w:autoSpaceDE w:val="0"/>
        <w:autoSpaceDN w:val="0"/>
        <w:adjustRightInd w:val="0"/>
        <w:spacing w:after="0" w:line="240" w:lineRule="auto"/>
        <w:rPr>
          <w:rFonts w:ascii="Arial" w:hAnsi="Arial" w:cs="Arial"/>
          <w:sz w:val="22"/>
          <w:szCs w:val="20"/>
        </w:rPr>
      </w:pPr>
      <w:r>
        <w:rPr>
          <w:rFonts w:ascii="Arial" w:hAnsi="Arial" w:cs="Arial"/>
          <w:sz w:val="22"/>
          <w:szCs w:val="20"/>
        </w:rPr>
        <w:t>L’attaque peut se faire sur les deux faces du carbocation. On obtient un mélange racémique de (S)-2-iodooctane et de (R)-2-iodooctane.</w:t>
      </w:r>
    </w:p>
    <w:p w14:paraId="7E5DEB46" w14:textId="0438F8D8" w:rsidR="00F421DF" w:rsidRDefault="00F421DF" w:rsidP="00F421DF">
      <w:pPr>
        <w:autoSpaceDE w:val="0"/>
        <w:autoSpaceDN w:val="0"/>
        <w:adjustRightInd w:val="0"/>
        <w:spacing w:after="0" w:line="240" w:lineRule="auto"/>
        <w:rPr>
          <w:rFonts w:ascii="Arial" w:hAnsi="Arial" w:cs="Arial"/>
          <w:sz w:val="22"/>
          <w:szCs w:val="20"/>
        </w:rPr>
      </w:pPr>
      <w:r>
        <w:rPr>
          <w:rFonts w:ascii="Arial" w:hAnsi="Arial" w:cs="Arial"/>
          <w:sz w:val="22"/>
          <w:szCs w:val="20"/>
        </w:rPr>
        <w:t>La réaction n’est pas stéréospécifique.</w:t>
      </w:r>
    </w:p>
    <w:p w14:paraId="18AF2DD8" w14:textId="10DAD884" w:rsidR="00F42EEC" w:rsidRDefault="00F42EEC" w:rsidP="00F421DF">
      <w:pPr>
        <w:autoSpaceDE w:val="0"/>
        <w:autoSpaceDN w:val="0"/>
        <w:adjustRightInd w:val="0"/>
        <w:spacing w:after="0" w:line="240" w:lineRule="auto"/>
        <w:rPr>
          <w:rFonts w:ascii="Arial" w:hAnsi="Arial" w:cs="Arial"/>
          <w:sz w:val="22"/>
          <w:szCs w:val="20"/>
        </w:rPr>
      </w:pPr>
      <w:r>
        <w:rPr>
          <w:rFonts w:ascii="Arial" w:hAnsi="Arial" w:cs="Arial"/>
          <w:sz w:val="22"/>
          <w:szCs w:val="20"/>
        </w:rPr>
        <w:t>Parmi les deux mécanismes, la réaction S</w:t>
      </w:r>
      <w:r>
        <w:rPr>
          <w:rFonts w:ascii="Arial" w:hAnsi="Arial" w:cs="Arial"/>
          <w:sz w:val="22"/>
          <w:szCs w:val="20"/>
          <w:vertAlign w:val="subscript"/>
        </w:rPr>
        <w:t>N</w:t>
      </w:r>
      <w:r>
        <w:rPr>
          <w:rFonts w:ascii="Arial" w:hAnsi="Arial" w:cs="Arial"/>
          <w:sz w:val="22"/>
          <w:szCs w:val="20"/>
        </w:rPr>
        <w:t>1 semble plus envisageable car le carbone asymétrique est plutôt encombré.</w:t>
      </w:r>
    </w:p>
    <w:p w14:paraId="36B0FAC6" w14:textId="3E9147F6" w:rsidR="00F42EEC" w:rsidRDefault="00F42EEC" w:rsidP="00F421DF">
      <w:pPr>
        <w:autoSpaceDE w:val="0"/>
        <w:autoSpaceDN w:val="0"/>
        <w:adjustRightInd w:val="0"/>
        <w:spacing w:after="0" w:line="240" w:lineRule="auto"/>
        <w:rPr>
          <w:rFonts w:ascii="Arial" w:hAnsi="Arial" w:cs="Arial"/>
          <w:sz w:val="22"/>
          <w:szCs w:val="20"/>
        </w:rPr>
      </w:pPr>
    </w:p>
    <w:p w14:paraId="66826D86" w14:textId="2FC13F87" w:rsidR="00F42EEC" w:rsidRPr="00F42EEC" w:rsidRDefault="00F42EEC" w:rsidP="00F42EEC">
      <w:pPr>
        <w:pStyle w:val="Paragraphedeliste"/>
        <w:numPr>
          <w:ilvl w:val="0"/>
          <w:numId w:val="35"/>
        </w:numPr>
        <w:autoSpaceDE w:val="0"/>
        <w:autoSpaceDN w:val="0"/>
        <w:adjustRightInd w:val="0"/>
        <w:spacing w:after="0" w:line="240" w:lineRule="auto"/>
        <w:rPr>
          <w:rFonts w:ascii="Arial" w:hAnsi="Arial" w:cs="Arial"/>
          <w:sz w:val="22"/>
          <w:szCs w:val="20"/>
        </w:rPr>
      </w:pPr>
      <w:r>
        <w:rPr>
          <w:rFonts w:ascii="Arial" w:hAnsi="Arial" w:cs="Arial"/>
          <w:sz w:val="22"/>
          <w:szCs w:val="20"/>
        </w:rPr>
        <w:t xml:space="preserve">Loi de Biot : </w:t>
      </w:r>
    </w:p>
    <w:p w14:paraId="770EBFA9" w14:textId="0A4FFBE0" w:rsidR="00F42EEC" w:rsidRDefault="00F42EEC" w:rsidP="00F421DF">
      <w:pPr>
        <w:autoSpaceDE w:val="0"/>
        <w:autoSpaceDN w:val="0"/>
        <w:adjustRightInd w:val="0"/>
        <w:spacing w:after="0" w:line="240" w:lineRule="auto"/>
        <w:rPr>
          <w:rFonts w:ascii="Arial" w:hAnsi="Arial" w:cs="Arial"/>
          <w:sz w:val="22"/>
          <w:szCs w:val="20"/>
        </w:rPr>
      </w:pPr>
    </w:p>
    <w:p w14:paraId="397E8340" w14:textId="5ADF2976" w:rsidR="00F42EEC" w:rsidRDefault="00C2334F" w:rsidP="00F421DF">
      <w:pPr>
        <w:autoSpaceDE w:val="0"/>
        <w:autoSpaceDN w:val="0"/>
        <w:adjustRightInd w:val="0"/>
        <w:spacing w:after="0" w:line="240" w:lineRule="auto"/>
        <w:rPr>
          <w:rFonts w:ascii="Arial" w:hAnsi="Arial" w:cs="Arial"/>
          <w:bCs/>
          <w:sz w:val="22"/>
        </w:rPr>
      </w:pPr>
      <m:oMathPara>
        <m:oMath>
          <m:r>
            <w:rPr>
              <w:rFonts w:ascii="Cambria Math" w:hAnsi="Cambria Math" w:cs="Arial"/>
              <w:sz w:val="22"/>
            </w:rPr>
            <m:t xml:space="preserve">α= </m:t>
          </m:r>
          <m:nary>
            <m:naryPr>
              <m:chr m:val="∑"/>
              <m:limLoc m:val="undOvr"/>
              <m:subHide m:val="1"/>
              <m:supHide m:val="1"/>
              <m:ctrlPr>
                <w:rPr>
                  <w:rFonts w:ascii="Cambria Math" w:hAnsi="Cambria Math" w:cs="Arial"/>
                  <w:bCs/>
                  <w:i/>
                  <w:sz w:val="22"/>
                </w:rPr>
              </m:ctrlPr>
            </m:naryPr>
            <m:sub/>
            <m:sup/>
            <m:e>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α,T</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c</m:t>
              </m:r>
            </m:e>
          </m:nary>
        </m:oMath>
      </m:oMathPara>
    </w:p>
    <w:p w14:paraId="2C4E2A08" w14:textId="2B63CDBB" w:rsidR="00F42EEC" w:rsidRDefault="00F42EEC" w:rsidP="00F421DF">
      <w:pPr>
        <w:autoSpaceDE w:val="0"/>
        <w:autoSpaceDN w:val="0"/>
        <w:adjustRightInd w:val="0"/>
        <w:spacing w:after="0" w:line="240" w:lineRule="auto"/>
        <w:rPr>
          <w:rFonts w:ascii="Arial" w:hAnsi="Arial" w:cs="Arial"/>
          <w:bCs/>
          <w:sz w:val="22"/>
        </w:rPr>
      </w:pPr>
    </w:p>
    <w:p w14:paraId="2ED84D89" w14:textId="603DF8EE" w:rsidR="00F42EEC" w:rsidRPr="001326F9" w:rsidRDefault="00F42EEC" w:rsidP="00224236">
      <w:pPr>
        <w:pStyle w:val="Paragraphedeliste"/>
        <w:numPr>
          <w:ilvl w:val="0"/>
          <w:numId w:val="1"/>
        </w:numPr>
        <w:autoSpaceDE w:val="0"/>
        <w:autoSpaceDN w:val="0"/>
        <w:adjustRightInd w:val="0"/>
        <w:spacing w:after="0" w:line="240" w:lineRule="auto"/>
        <w:rPr>
          <w:rFonts w:ascii="Arial" w:hAnsi="Arial" w:cs="Arial"/>
          <w:bCs/>
          <w:sz w:val="18"/>
          <w:szCs w:val="16"/>
        </w:rPr>
      </w:pPr>
      <w:r w:rsidRPr="00224236">
        <w:rPr>
          <w:rFonts w:ascii="Arial" w:hAnsi="Arial" w:cs="Arial"/>
          <w:bCs/>
          <w:sz w:val="22"/>
        </w:rPr>
        <w:t>Si la réaction suit un mécanisme S</w:t>
      </w:r>
      <w:r w:rsidRPr="00224236">
        <w:rPr>
          <w:rFonts w:ascii="Arial" w:hAnsi="Arial" w:cs="Arial"/>
          <w:bCs/>
          <w:sz w:val="22"/>
          <w:vertAlign w:val="subscript"/>
        </w:rPr>
        <w:t>N</w:t>
      </w:r>
      <w:r w:rsidRPr="00224236">
        <w:rPr>
          <w:rFonts w:ascii="Arial" w:hAnsi="Arial" w:cs="Arial"/>
          <w:bCs/>
          <w:sz w:val="22"/>
        </w:rPr>
        <w:t>2</w:t>
      </w:r>
      <w:r w:rsidR="00C2334F" w:rsidRPr="00224236">
        <w:rPr>
          <w:rFonts w:ascii="Arial" w:hAnsi="Arial" w:cs="Arial"/>
          <w:bCs/>
          <w:sz w:val="22"/>
        </w:rPr>
        <w:t>, le mélange réactionnel contiendra uniquement le dérivé iodé S.</w:t>
      </w:r>
    </w:p>
    <w:p w14:paraId="08E11E41" w14:textId="6902856A" w:rsidR="001326F9" w:rsidRPr="001326F9" w:rsidRDefault="001326F9" w:rsidP="001326F9">
      <w:pPr>
        <w:autoSpaceDE w:val="0"/>
        <w:autoSpaceDN w:val="0"/>
        <w:adjustRightInd w:val="0"/>
        <w:spacing w:after="0" w:line="240" w:lineRule="auto"/>
        <w:rPr>
          <w:rFonts w:ascii="Arial" w:eastAsiaTheme="minorEastAsia" w:hAnsi="Arial" w:cs="Arial"/>
          <w:bCs/>
          <w:sz w:val="22"/>
        </w:rPr>
      </w:pPr>
      <m:oMathPara>
        <m:oMath>
          <m:r>
            <w:rPr>
              <w:rFonts w:ascii="Cambria Math" w:hAnsi="Cambria Math" w:cs="Arial"/>
              <w:sz w:val="22"/>
            </w:rPr>
            <m:t xml:space="preserve">α=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RBr,R</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d>
            <m:dPr>
              <m:ctrlPr>
                <w:rPr>
                  <w:rFonts w:ascii="Cambria Math" w:hAnsi="Cambria Math" w:cs="Arial"/>
                  <w:bCs/>
                  <w:sz w:val="22"/>
                </w:rPr>
              </m:ctrlPr>
            </m:dPr>
            <m:e>
              <m:r>
                <m:rPr>
                  <m:sty m:val="p"/>
                </m:rPr>
                <w:rPr>
                  <w:rFonts w:ascii="Cambria Math" w:hAnsi="Cambria Math" w:cs="Arial"/>
                  <w:sz w:val="22"/>
                </w:rPr>
                <m:t>c-x</m:t>
              </m:r>
            </m:e>
          </m:d>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RBr</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r>
            <w:rPr>
              <w:rFonts w:ascii="Cambria Math" w:hAnsi="Cambria Math" w:cs="Arial"/>
              <w:sz w:val="22"/>
            </w:rPr>
            <m:t xml:space="preserve">x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oMath>
      </m:oMathPara>
    </w:p>
    <w:p w14:paraId="63DAAB26" w14:textId="06EFD477" w:rsidR="001326F9" w:rsidRPr="001326F9" w:rsidRDefault="001326F9" w:rsidP="001326F9">
      <w:pPr>
        <w:autoSpaceDE w:val="0"/>
        <w:autoSpaceDN w:val="0"/>
        <w:adjustRightInd w:val="0"/>
        <w:spacing w:after="0" w:line="240" w:lineRule="auto"/>
        <w:rPr>
          <w:rFonts w:ascii="Arial" w:eastAsiaTheme="minorEastAsia" w:hAnsi="Arial" w:cs="Arial"/>
          <w:bCs/>
          <w:sz w:val="22"/>
        </w:rPr>
      </w:pPr>
      <w:r>
        <w:rPr>
          <w:rFonts w:ascii="Arial" w:eastAsiaTheme="minorEastAsia" w:hAnsi="Arial" w:cs="Arial"/>
          <w:bCs/>
          <w:sz w:val="22"/>
        </w:rPr>
        <w:t xml:space="preserve">A l’état final : </w:t>
      </w:r>
      <m:oMath>
        <m:r>
          <w:rPr>
            <w:rFonts w:ascii="Cambria Math" w:hAnsi="Cambria Math" w:cs="Arial"/>
            <w:sz w:val="22"/>
          </w:rPr>
          <m:t xml:space="preserve">α=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r>
          <w:rPr>
            <w:rFonts w:ascii="Cambria Math" w:hAnsi="Cambria Math" w:cs="Arial"/>
            <w:sz w:val="22"/>
          </w:rPr>
          <m:t xml:space="preserve">c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oMath>
    </w:p>
    <w:p w14:paraId="20C522A1" w14:textId="56E4CDC9" w:rsidR="001326F9" w:rsidRDefault="001326F9" w:rsidP="001326F9">
      <w:pPr>
        <w:autoSpaceDE w:val="0"/>
        <w:autoSpaceDN w:val="0"/>
        <w:adjustRightInd w:val="0"/>
        <w:spacing w:after="0" w:line="240" w:lineRule="auto"/>
        <w:rPr>
          <w:rFonts w:ascii="Arial" w:hAnsi="Arial" w:cs="Arial"/>
          <w:bCs/>
          <w:sz w:val="22"/>
        </w:rPr>
      </w:pPr>
    </w:p>
    <w:p w14:paraId="0FDB585D" w14:textId="77777777" w:rsidR="001326F9" w:rsidRPr="001326F9" w:rsidRDefault="001326F9" w:rsidP="001326F9">
      <w:pPr>
        <w:autoSpaceDE w:val="0"/>
        <w:autoSpaceDN w:val="0"/>
        <w:adjustRightInd w:val="0"/>
        <w:spacing w:after="0" w:line="240" w:lineRule="auto"/>
        <w:rPr>
          <w:rFonts w:ascii="Arial" w:hAnsi="Arial" w:cs="Arial"/>
          <w:bCs/>
          <w:sz w:val="18"/>
          <w:szCs w:val="16"/>
        </w:rPr>
      </w:pPr>
    </w:p>
    <w:p w14:paraId="6075CCB0" w14:textId="15CD9447" w:rsidR="002F1C9B" w:rsidRPr="001326F9" w:rsidRDefault="002F1C9B" w:rsidP="00224236">
      <w:pPr>
        <w:pStyle w:val="Paragraphedeliste"/>
        <w:numPr>
          <w:ilvl w:val="0"/>
          <w:numId w:val="1"/>
        </w:numPr>
        <w:autoSpaceDE w:val="0"/>
        <w:autoSpaceDN w:val="0"/>
        <w:adjustRightInd w:val="0"/>
        <w:spacing w:after="0" w:line="240" w:lineRule="auto"/>
        <w:rPr>
          <w:rFonts w:ascii="Arial" w:hAnsi="Arial" w:cs="Arial"/>
          <w:bCs/>
          <w:sz w:val="18"/>
          <w:szCs w:val="16"/>
        </w:rPr>
      </w:pPr>
      <w:r>
        <w:rPr>
          <w:rFonts w:ascii="Arial" w:hAnsi="Arial" w:cs="Arial"/>
          <w:bCs/>
          <w:sz w:val="22"/>
        </w:rPr>
        <w:t>Si la réaction sui</w:t>
      </w:r>
      <w:r w:rsidR="001326F9">
        <w:rPr>
          <w:rFonts w:ascii="Arial" w:hAnsi="Arial" w:cs="Arial"/>
          <w:bCs/>
          <w:sz w:val="22"/>
        </w:rPr>
        <w:t>t</w:t>
      </w:r>
      <w:r>
        <w:rPr>
          <w:rFonts w:ascii="Arial" w:hAnsi="Arial" w:cs="Arial"/>
          <w:bCs/>
          <w:sz w:val="22"/>
        </w:rPr>
        <w:t xml:space="preserve"> un mécanisme S</w:t>
      </w:r>
      <w:r>
        <w:rPr>
          <w:rFonts w:ascii="Arial" w:hAnsi="Arial" w:cs="Arial"/>
          <w:bCs/>
          <w:sz w:val="22"/>
          <w:vertAlign w:val="subscript"/>
        </w:rPr>
        <w:t>N</w:t>
      </w:r>
      <w:r>
        <w:rPr>
          <w:rFonts w:ascii="Arial" w:hAnsi="Arial" w:cs="Arial"/>
          <w:bCs/>
          <w:sz w:val="22"/>
        </w:rPr>
        <w:t>1, le mélange réactionnel contiendra les deux stéréoisomères R et S en quantité égale.</w:t>
      </w:r>
    </w:p>
    <w:p w14:paraId="514C340B" w14:textId="5F403E1B" w:rsidR="001326F9" w:rsidRPr="001326F9" w:rsidRDefault="001326F9" w:rsidP="001326F9">
      <w:pPr>
        <w:autoSpaceDE w:val="0"/>
        <w:autoSpaceDN w:val="0"/>
        <w:adjustRightInd w:val="0"/>
        <w:spacing w:after="0" w:line="240" w:lineRule="auto"/>
        <w:rPr>
          <w:rFonts w:ascii="Arial" w:eastAsiaTheme="minorEastAsia" w:hAnsi="Arial" w:cs="Arial"/>
          <w:bCs/>
          <w:sz w:val="22"/>
        </w:rPr>
      </w:pPr>
      <m:oMathPara>
        <m:oMath>
          <m:r>
            <w:rPr>
              <w:rFonts w:ascii="Cambria Math" w:hAnsi="Cambria Math" w:cs="Arial"/>
              <w:sz w:val="22"/>
            </w:rPr>
            <m:t xml:space="preserve">α=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RBr,R</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d>
            <m:dPr>
              <m:ctrlPr>
                <w:rPr>
                  <w:rFonts w:ascii="Cambria Math" w:hAnsi="Cambria Math" w:cs="Arial"/>
                  <w:bCs/>
                  <w:sz w:val="22"/>
                </w:rPr>
              </m:ctrlPr>
            </m:dPr>
            <m:e>
              <m:r>
                <m:rPr>
                  <m:sty m:val="p"/>
                </m:rPr>
                <w:rPr>
                  <w:rFonts w:ascii="Cambria Math" w:hAnsi="Cambria Math" w:cs="Arial"/>
                  <w:sz w:val="22"/>
                </w:rPr>
                <m:t>c-x</m:t>
              </m:r>
            </m:e>
          </m:d>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RBr</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f>
            <m:fPr>
              <m:ctrlPr>
                <w:rPr>
                  <w:rFonts w:ascii="Cambria Math" w:hAnsi="Cambria Math" w:cs="Arial"/>
                  <w:bCs/>
                  <w:i/>
                  <w:sz w:val="22"/>
                </w:rPr>
              </m:ctrlPr>
            </m:fPr>
            <m:num>
              <m:r>
                <w:rPr>
                  <w:rFonts w:ascii="Cambria Math" w:hAnsi="Cambria Math" w:cs="Arial"/>
                  <w:sz w:val="22"/>
                </w:rPr>
                <m:t>x</m:t>
              </m:r>
            </m:num>
            <m:den>
              <m:r>
                <w:rPr>
                  <w:rFonts w:ascii="Cambria Math" w:hAnsi="Cambria Math" w:cs="Arial"/>
                  <w:sz w:val="22"/>
                </w:rPr>
                <m:t>2</m:t>
              </m:r>
            </m:den>
          </m:f>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R</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f>
            <m:fPr>
              <m:ctrlPr>
                <w:rPr>
                  <w:rFonts w:ascii="Cambria Math" w:hAnsi="Cambria Math" w:cs="Arial"/>
                  <w:bCs/>
                  <w:i/>
                  <w:sz w:val="22"/>
                </w:rPr>
              </m:ctrlPr>
            </m:fPr>
            <m:num>
              <m:r>
                <w:rPr>
                  <w:rFonts w:ascii="Cambria Math" w:hAnsi="Cambria Math" w:cs="Arial"/>
                  <w:sz w:val="22"/>
                </w:rPr>
                <m:t>x</m:t>
              </m:r>
            </m:num>
            <m:den>
              <m:r>
                <w:rPr>
                  <w:rFonts w:ascii="Cambria Math" w:hAnsi="Cambria Math" w:cs="Arial"/>
                  <w:sz w:val="22"/>
                </w:rPr>
                <m:t>2</m:t>
              </m:r>
            </m:den>
          </m:f>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oMath>
      </m:oMathPara>
    </w:p>
    <w:p w14:paraId="4153BFB1" w14:textId="5728281A" w:rsidR="001326F9" w:rsidRPr="001326F9" w:rsidRDefault="001326F9" w:rsidP="001326F9">
      <w:pPr>
        <w:autoSpaceDE w:val="0"/>
        <w:autoSpaceDN w:val="0"/>
        <w:adjustRightInd w:val="0"/>
        <w:spacing w:after="0" w:line="240" w:lineRule="auto"/>
        <w:rPr>
          <w:rFonts w:ascii="Arial" w:eastAsiaTheme="minorEastAsia" w:hAnsi="Arial" w:cs="Arial"/>
          <w:bCs/>
          <w:sz w:val="22"/>
        </w:rPr>
      </w:pPr>
      <w:r>
        <w:rPr>
          <w:rFonts w:ascii="Arial" w:eastAsiaTheme="minorEastAsia" w:hAnsi="Arial" w:cs="Arial"/>
          <w:bCs/>
          <w:sz w:val="22"/>
        </w:rPr>
        <w:t xml:space="preserve">A l’état final : </w:t>
      </w:r>
      <m:oMath>
        <m:r>
          <w:rPr>
            <w:rFonts w:ascii="Cambria Math" w:hAnsi="Cambria Math" w:cs="Arial"/>
            <w:sz w:val="22"/>
          </w:rPr>
          <m:t xml:space="preserve">α= </m:t>
        </m:r>
        <m:r>
          <m:rPr>
            <m:sty m:val="p"/>
          </m:rPr>
          <w:rPr>
            <w:rFonts w:ascii="Cambria Math" w:hAnsi="Cambria Math" w:cs="Arial"/>
            <w:sz w:val="22"/>
          </w:rPr>
          <m:t>0</m:t>
        </m:r>
      </m:oMath>
    </w:p>
    <w:p w14:paraId="41AB7ECF" w14:textId="6B2C90E1" w:rsidR="001326F9" w:rsidRPr="006B00AE" w:rsidRDefault="001326F9" w:rsidP="001326F9">
      <w:pPr>
        <w:autoSpaceDE w:val="0"/>
        <w:autoSpaceDN w:val="0"/>
        <w:adjustRightInd w:val="0"/>
        <w:spacing w:after="0" w:line="240" w:lineRule="auto"/>
        <w:rPr>
          <w:rFonts w:ascii="Arial" w:hAnsi="Arial" w:cs="Arial"/>
          <w:bCs/>
          <w:sz w:val="22"/>
          <w:szCs w:val="20"/>
        </w:rPr>
      </w:pPr>
    </w:p>
    <w:p w14:paraId="27BF0518" w14:textId="2F3D4100" w:rsidR="001326F9" w:rsidRPr="006B00AE" w:rsidRDefault="006B00AE" w:rsidP="006B00AE">
      <w:pPr>
        <w:pStyle w:val="Paragraphedeliste"/>
        <w:numPr>
          <w:ilvl w:val="0"/>
          <w:numId w:val="35"/>
        </w:numPr>
        <w:autoSpaceDE w:val="0"/>
        <w:autoSpaceDN w:val="0"/>
        <w:adjustRightInd w:val="0"/>
        <w:spacing w:after="0" w:line="240" w:lineRule="auto"/>
        <w:rPr>
          <w:rFonts w:ascii="Arial" w:hAnsi="Arial" w:cs="Arial"/>
          <w:bCs/>
          <w:sz w:val="22"/>
          <w:szCs w:val="20"/>
        </w:rPr>
      </w:pPr>
      <w:r>
        <w:rPr>
          <w:rFonts w:ascii="Arial" w:hAnsi="Arial" w:cs="Arial"/>
          <w:bCs/>
          <w:sz w:val="22"/>
          <w:szCs w:val="20"/>
        </w:rPr>
        <w:t>Dans le THF, on mesure un pouvoir rotatoire spécifique du mélange égal à celui de la forme S de l’</w:t>
      </w:r>
      <w:proofErr w:type="spellStart"/>
      <w:r>
        <w:rPr>
          <w:rFonts w:ascii="Arial" w:hAnsi="Arial" w:cs="Arial"/>
          <w:bCs/>
          <w:sz w:val="22"/>
          <w:szCs w:val="20"/>
        </w:rPr>
        <w:t>iodooctane</w:t>
      </w:r>
      <w:proofErr w:type="spellEnd"/>
      <w:r>
        <w:rPr>
          <w:rFonts w:ascii="Arial" w:hAnsi="Arial" w:cs="Arial"/>
          <w:bCs/>
          <w:sz w:val="22"/>
          <w:szCs w:val="20"/>
        </w:rPr>
        <w:t>. Le mécanisme est donc 100% S</w:t>
      </w:r>
      <w:r>
        <w:rPr>
          <w:rFonts w:ascii="Arial" w:hAnsi="Arial" w:cs="Arial"/>
          <w:bCs/>
          <w:sz w:val="22"/>
          <w:szCs w:val="20"/>
          <w:vertAlign w:val="subscript"/>
        </w:rPr>
        <w:t>N</w:t>
      </w:r>
      <w:r>
        <w:rPr>
          <w:rFonts w:ascii="Arial" w:hAnsi="Arial" w:cs="Arial"/>
          <w:bCs/>
          <w:sz w:val="22"/>
          <w:szCs w:val="20"/>
        </w:rPr>
        <w:t>2. Ce résultat était prévisible car un solvant peu polaire ne permet pas de stabiliser le carbocation intermédiaire formé lors de la S</w:t>
      </w:r>
      <w:r>
        <w:rPr>
          <w:rFonts w:ascii="Arial" w:hAnsi="Arial" w:cs="Arial"/>
          <w:bCs/>
          <w:sz w:val="22"/>
          <w:szCs w:val="20"/>
          <w:vertAlign w:val="subscript"/>
        </w:rPr>
        <w:t>N</w:t>
      </w:r>
      <w:r>
        <w:rPr>
          <w:rFonts w:ascii="Arial" w:hAnsi="Arial" w:cs="Arial"/>
          <w:bCs/>
          <w:sz w:val="22"/>
          <w:szCs w:val="20"/>
        </w:rPr>
        <w:t>1. Cela favorise donc une S</w:t>
      </w:r>
      <w:r>
        <w:rPr>
          <w:rFonts w:ascii="Arial" w:hAnsi="Arial" w:cs="Arial"/>
          <w:bCs/>
          <w:sz w:val="22"/>
          <w:szCs w:val="20"/>
          <w:vertAlign w:val="subscript"/>
        </w:rPr>
        <w:t>N</w:t>
      </w:r>
      <w:r>
        <w:rPr>
          <w:rFonts w:ascii="Arial" w:hAnsi="Arial" w:cs="Arial"/>
          <w:bCs/>
          <w:sz w:val="22"/>
          <w:szCs w:val="20"/>
        </w:rPr>
        <w:t>2.</w:t>
      </w:r>
    </w:p>
    <w:p w14:paraId="570CDE1F" w14:textId="4F44AF6F" w:rsidR="001326F9" w:rsidRDefault="006B00AE" w:rsidP="006B00AE">
      <w:pPr>
        <w:pStyle w:val="Paragraphedeliste"/>
        <w:numPr>
          <w:ilvl w:val="0"/>
          <w:numId w:val="35"/>
        </w:numPr>
        <w:autoSpaceDE w:val="0"/>
        <w:autoSpaceDN w:val="0"/>
        <w:adjustRightInd w:val="0"/>
        <w:spacing w:after="0" w:line="240" w:lineRule="auto"/>
        <w:rPr>
          <w:rFonts w:ascii="Arial" w:hAnsi="Arial" w:cs="Arial"/>
          <w:bCs/>
          <w:sz w:val="22"/>
          <w:szCs w:val="20"/>
        </w:rPr>
      </w:pPr>
      <w:r>
        <w:rPr>
          <w:rFonts w:ascii="Arial" w:hAnsi="Arial" w:cs="Arial"/>
          <w:bCs/>
          <w:sz w:val="22"/>
          <w:szCs w:val="20"/>
        </w:rPr>
        <w:t>Dans le méthanol, le pouvoir rotatoire spécifique du mélange n’est pas nul et est différent du celui de la forme S. On en déduit qu’une partie du substrat réagit selon une S</w:t>
      </w:r>
      <w:r>
        <w:rPr>
          <w:rFonts w:ascii="Arial" w:hAnsi="Arial" w:cs="Arial"/>
          <w:bCs/>
          <w:sz w:val="22"/>
          <w:szCs w:val="20"/>
          <w:vertAlign w:val="subscript"/>
        </w:rPr>
        <w:t>N</w:t>
      </w:r>
      <w:r>
        <w:rPr>
          <w:rFonts w:ascii="Arial" w:hAnsi="Arial" w:cs="Arial"/>
          <w:bCs/>
          <w:sz w:val="22"/>
          <w:szCs w:val="20"/>
        </w:rPr>
        <w:t>1, et une autre partie suivant une S</w:t>
      </w:r>
      <w:r>
        <w:rPr>
          <w:rFonts w:ascii="Arial" w:hAnsi="Arial" w:cs="Arial"/>
          <w:bCs/>
          <w:sz w:val="22"/>
          <w:szCs w:val="20"/>
          <w:vertAlign w:val="subscript"/>
        </w:rPr>
        <w:t>N</w:t>
      </w:r>
      <w:r>
        <w:rPr>
          <w:rFonts w:ascii="Arial" w:hAnsi="Arial" w:cs="Arial"/>
          <w:bCs/>
          <w:sz w:val="22"/>
          <w:szCs w:val="20"/>
        </w:rPr>
        <w:t xml:space="preserve">2. En considérant a la fraction de </w:t>
      </w:r>
      <w:proofErr w:type="spellStart"/>
      <w:r>
        <w:rPr>
          <w:rFonts w:ascii="Arial" w:hAnsi="Arial" w:cs="Arial"/>
          <w:bCs/>
          <w:sz w:val="22"/>
          <w:szCs w:val="20"/>
        </w:rPr>
        <w:t>RBr</w:t>
      </w:r>
      <w:proofErr w:type="spellEnd"/>
      <w:r>
        <w:rPr>
          <w:rFonts w:ascii="Arial" w:hAnsi="Arial" w:cs="Arial"/>
          <w:bCs/>
          <w:sz w:val="22"/>
          <w:szCs w:val="20"/>
        </w:rPr>
        <w:t xml:space="preserve"> suivant une S</w:t>
      </w:r>
      <w:r>
        <w:rPr>
          <w:rFonts w:ascii="Arial" w:hAnsi="Arial" w:cs="Arial"/>
          <w:bCs/>
          <w:sz w:val="22"/>
          <w:szCs w:val="20"/>
          <w:vertAlign w:val="subscript"/>
        </w:rPr>
        <w:t>N</w:t>
      </w:r>
      <w:r>
        <w:rPr>
          <w:rFonts w:ascii="Arial" w:hAnsi="Arial" w:cs="Arial"/>
          <w:bCs/>
          <w:sz w:val="22"/>
          <w:szCs w:val="20"/>
        </w:rPr>
        <w:t>1, on peut écrire :</w:t>
      </w:r>
    </w:p>
    <w:p w14:paraId="190B10BD" w14:textId="0BBF66AB" w:rsidR="006B00AE" w:rsidRDefault="006B00AE" w:rsidP="006B00AE">
      <w:pPr>
        <w:autoSpaceDE w:val="0"/>
        <w:autoSpaceDN w:val="0"/>
        <w:adjustRightInd w:val="0"/>
        <w:spacing w:after="0" w:line="240" w:lineRule="auto"/>
        <w:rPr>
          <w:rFonts w:ascii="Arial" w:hAnsi="Arial" w:cs="Arial"/>
          <w:bCs/>
          <w:sz w:val="22"/>
          <w:szCs w:val="20"/>
        </w:rPr>
      </w:pPr>
    </w:p>
    <w:p w14:paraId="6658858F" w14:textId="682C71EA" w:rsidR="006B00AE" w:rsidRPr="001326F9" w:rsidRDefault="006B00AE" w:rsidP="006B00AE">
      <w:pPr>
        <w:autoSpaceDE w:val="0"/>
        <w:autoSpaceDN w:val="0"/>
        <w:adjustRightInd w:val="0"/>
        <w:spacing w:after="0" w:line="240" w:lineRule="auto"/>
        <w:rPr>
          <w:rFonts w:ascii="Arial" w:eastAsiaTheme="minorEastAsia" w:hAnsi="Arial" w:cs="Arial"/>
          <w:bCs/>
          <w:sz w:val="22"/>
        </w:rPr>
      </w:pPr>
      <m:oMathPara>
        <m:oMath>
          <m:r>
            <w:rPr>
              <w:rFonts w:ascii="Cambria Math" w:hAnsi="Cambria Math" w:cs="Arial"/>
              <w:sz w:val="22"/>
            </w:rPr>
            <m:t xml:space="preserve">α=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RBr,R</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d>
            <m:dPr>
              <m:ctrlPr>
                <w:rPr>
                  <w:rFonts w:ascii="Cambria Math" w:hAnsi="Cambria Math" w:cs="Arial"/>
                  <w:bCs/>
                  <w:sz w:val="22"/>
                </w:rPr>
              </m:ctrlPr>
            </m:dPr>
            <m:e>
              <m:r>
                <m:rPr>
                  <m:sty m:val="p"/>
                </m:rPr>
                <w:rPr>
                  <w:rFonts w:ascii="Cambria Math" w:hAnsi="Cambria Math" w:cs="Arial"/>
                  <w:sz w:val="22"/>
                </w:rPr>
                <m:t>c-x</m:t>
              </m:r>
            </m:e>
          </m:d>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RBr</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f>
            <m:fPr>
              <m:ctrlPr>
                <w:rPr>
                  <w:rFonts w:ascii="Cambria Math" w:hAnsi="Cambria Math" w:cs="Arial"/>
                  <w:bCs/>
                  <w:i/>
                  <w:sz w:val="22"/>
                </w:rPr>
              </m:ctrlPr>
            </m:fPr>
            <m:num>
              <m:r>
                <w:rPr>
                  <w:rFonts w:ascii="Cambria Math" w:hAnsi="Cambria Math" w:cs="Arial"/>
                  <w:sz w:val="22"/>
                </w:rPr>
                <m:t>a x</m:t>
              </m:r>
            </m:num>
            <m:den>
              <m:r>
                <w:rPr>
                  <w:rFonts w:ascii="Cambria Math" w:hAnsi="Cambria Math" w:cs="Arial"/>
                  <w:sz w:val="22"/>
                </w:rPr>
                <m:t>2</m:t>
              </m:r>
            </m:den>
          </m:f>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R</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f>
            <m:fPr>
              <m:ctrlPr>
                <w:rPr>
                  <w:rFonts w:ascii="Cambria Math" w:hAnsi="Cambria Math" w:cs="Arial"/>
                  <w:bCs/>
                  <w:i/>
                  <w:sz w:val="22"/>
                </w:rPr>
              </m:ctrlPr>
            </m:fPr>
            <m:num>
              <m:r>
                <w:rPr>
                  <w:rFonts w:ascii="Cambria Math" w:hAnsi="Cambria Math" w:cs="Arial"/>
                  <w:sz w:val="22"/>
                </w:rPr>
                <m:t>a x</m:t>
              </m:r>
            </m:num>
            <m:den>
              <m:r>
                <w:rPr>
                  <w:rFonts w:ascii="Cambria Math" w:hAnsi="Cambria Math" w:cs="Arial"/>
                  <w:sz w:val="22"/>
                </w:rPr>
                <m:t>2</m:t>
              </m:r>
            </m:den>
          </m:f>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d>
            <m:dPr>
              <m:ctrlPr>
                <w:rPr>
                  <w:rFonts w:ascii="Cambria Math" w:hAnsi="Cambria Math" w:cs="Arial"/>
                  <w:bCs/>
                  <w:sz w:val="22"/>
                </w:rPr>
              </m:ctrlPr>
            </m:dPr>
            <m:e>
              <m:r>
                <w:rPr>
                  <w:rFonts w:ascii="Cambria Math" w:hAnsi="Cambria Math" w:cs="Arial"/>
                  <w:sz w:val="22"/>
                </w:rPr>
                <m:t>1-a</m:t>
              </m:r>
            </m:e>
          </m:d>
          <m:r>
            <w:rPr>
              <w:rFonts w:ascii="Cambria Math" w:hAnsi="Cambria Math" w:cs="Arial"/>
              <w:sz w:val="22"/>
            </w:rPr>
            <m:t xml:space="preserve">x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oMath>
      </m:oMathPara>
    </w:p>
    <w:p w14:paraId="48D2711B" w14:textId="51C1F9DE" w:rsidR="006B00AE" w:rsidRDefault="006B00AE" w:rsidP="006B00AE">
      <w:pPr>
        <w:autoSpaceDE w:val="0"/>
        <w:autoSpaceDN w:val="0"/>
        <w:adjustRightInd w:val="0"/>
        <w:spacing w:after="0" w:line="240" w:lineRule="auto"/>
        <w:rPr>
          <w:rFonts w:ascii="Arial" w:hAnsi="Arial" w:cs="Arial"/>
          <w:bCs/>
          <w:sz w:val="22"/>
          <w:szCs w:val="20"/>
        </w:rPr>
      </w:pPr>
      <w:r>
        <w:rPr>
          <w:rFonts w:ascii="Arial" w:hAnsi="Arial" w:cs="Arial"/>
          <w:bCs/>
          <w:sz w:val="22"/>
          <w:szCs w:val="20"/>
        </w:rPr>
        <w:t>A l’état final :</w:t>
      </w:r>
    </w:p>
    <w:p w14:paraId="7D84CF9A" w14:textId="6FDA859A" w:rsidR="006B00AE" w:rsidRPr="001326F9" w:rsidRDefault="006B00AE" w:rsidP="006B00AE">
      <w:pPr>
        <w:autoSpaceDE w:val="0"/>
        <w:autoSpaceDN w:val="0"/>
        <w:adjustRightInd w:val="0"/>
        <w:spacing w:after="0" w:line="240" w:lineRule="auto"/>
        <w:rPr>
          <w:rFonts w:ascii="Arial" w:eastAsiaTheme="minorEastAsia" w:hAnsi="Arial" w:cs="Arial"/>
          <w:bCs/>
          <w:sz w:val="22"/>
        </w:rPr>
      </w:pPr>
      <m:oMathPara>
        <m:oMath>
          <m:r>
            <w:rPr>
              <w:rFonts w:ascii="Cambria Math" w:hAnsi="Cambria Math" w:cs="Arial"/>
              <w:sz w:val="22"/>
            </w:rPr>
            <m:t xml:space="preserve">α=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f>
            <m:fPr>
              <m:ctrlPr>
                <w:rPr>
                  <w:rFonts w:ascii="Cambria Math" w:hAnsi="Cambria Math" w:cs="Arial"/>
                  <w:bCs/>
                  <w:i/>
                  <w:sz w:val="22"/>
                </w:rPr>
              </m:ctrlPr>
            </m:fPr>
            <m:num>
              <m:r>
                <w:rPr>
                  <w:rFonts w:ascii="Cambria Math" w:hAnsi="Cambria Math" w:cs="Arial"/>
                  <w:sz w:val="22"/>
                </w:rPr>
                <m:t>a c</m:t>
              </m:r>
            </m:num>
            <m:den>
              <m:r>
                <w:rPr>
                  <w:rFonts w:ascii="Cambria Math" w:hAnsi="Cambria Math" w:cs="Arial"/>
                  <w:sz w:val="22"/>
                </w:rPr>
                <m:t>2</m:t>
              </m:r>
            </m:den>
          </m:f>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R</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f>
            <m:fPr>
              <m:ctrlPr>
                <w:rPr>
                  <w:rFonts w:ascii="Cambria Math" w:hAnsi="Cambria Math" w:cs="Arial"/>
                  <w:bCs/>
                  <w:i/>
                  <w:sz w:val="22"/>
                </w:rPr>
              </m:ctrlPr>
            </m:fPr>
            <m:num>
              <m:r>
                <w:rPr>
                  <w:rFonts w:ascii="Cambria Math" w:hAnsi="Cambria Math" w:cs="Arial"/>
                  <w:sz w:val="22"/>
                </w:rPr>
                <m:t>a c</m:t>
              </m:r>
            </m:num>
            <m:den>
              <m:r>
                <w:rPr>
                  <w:rFonts w:ascii="Cambria Math" w:hAnsi="Cambria Math" w:cs="Arial"/>
                  <w:sz w:val="22"/>
                </w:rPr>
                <m:t>2</m:t>
              </m:r>
            </m:den>
          </m:f>
          <m:r>
            <w:rPr>
              <w:rFonts w:ascii="Cambria Math" w:hAnsi="Cambria Math" w:cs="Arial"/>
              <w:sz w:val="22"/>
            </w:rPr>
            <m:t xml:space="preserve">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r>
            <w:rPr>
              <w:rFonts w:ascii="Cambria Math" w:eastAsiaTheme="minorEastAsia" w:hAnsi="Cambria Math" w:cs="Arial"/>
              <w:sz w:val="22"/>
            </w:rPr>
            <m:t xml:space="preserve">+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d>
            <m:dPr>
              <m:ctrlPr>
                <w:rPr>
                  <w:rFonts w:ascii="Cambria Math" w:hAnsi="Cambria Math" w:cs="Arial"/>
                  <w:bCs/>
                  <w:sz w:val="22"/>
                </w:rPr>
              </m:ctrlPr>
            </m:dPr>
            <m:e>
              <m:r>
                <w:rPr>
                  <w:rFonts w:ascii="Cambria Math" w:hAnsi="Cambria Math" w:cs="Arial"/>
                  <w:sz w:val="22"/>
                </w:rPr>
                <m:t>1-a</m:t>
              </m:r>
            </m:e>
          </m:d>
          <m:r>
            <w:rPr>
              <w:rFonts w:ascii="Cambria Math" w:hAnsi="Cambria Math" w:cs="Arial"/>
              <w:sz w:val="22"/>
            </w:rPr>
            <m:t xml:space="preserve">c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oMath>
      </m:oMathPara>
    </w:p>
    <w:p w14:paraId="12383DF1" w14:textId="74D2F58E" w:rsidR="001F5893" w:rsidRDefault="00000000" w:rsidP="001F5893">
      <w:pPr>
        <w:autoSpaceDE w:val="0"/>
        <w:autoSpaceDN w:val="0"/>
        <w:adjustRightInd w:val="0"/>
        <w:spacing w:after="0" w:line="240" w:lineRule="auto"/>
        <w:rPr>
          <w:rFonts w:ascii="Arial" w:eastAsiaTheme="minorEastAsia" w:hAnsi="Arial" w:cs="Arial"/>
          <w:bCs/>
          <w:sz w:val="22"/>
          <w:vertAlign w:val="subscript"/>
        </w:rPr>
      </w:pPr>
      <m:oMath>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w:rPr>
            <w:rFonts w:ascii="Cambria Math" w:hAnsi="Cambria Math" w:cs="Arial"/>
            <w:sz w:val="22"/>
          </w:rPr>
          <m:t xml:space="preserve">= -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R</m:t>
            </m:r>
          </m:sub>
        </m:sSub>
        <m:r>
          <m:rPr>
            <m:sty m:val="p"/>
          </m:rPr>
          <w:rPr>
            <w:rFonts w:ascii="Cambria Math" w:hAnsi="Cambria Math" w:cs="Arial"/>
            <w:sz w:val="22"/>
            <w:vertAlign w:val="subscript"/>
          </w:rPr>
          <m:t xml:space="preserve"> </m:t>
        </m:r>
      </m:oMath>
      <w:r w:rsidR="001F5893">
        <w:rPr>
          <w:rFonts w:ascii="Arial" w:eastAsiaTheme="minorEastAsia" w:hAnsi="Arial" w:cs="Arial"/>
          <w:bCs/>
          <w:sz w:val="22"/>
        </w:rPr>
        <w:t xml:space="preserve"> =&gt; </w:t>
      </w:r>
      <m:oMath>
        <m:r>
          <w:rPr>
            <w:rFonts w:ascii="Cambria Math" w:hAnsi="Cambria Math" w:cs="Arial"/>
            <w:sz w:val="22"/>
          </w:rPr>
          <m:t xml:space="preserve">α= </m:t>
        </m:r>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r>
          <m:rPr>
            <m:sty m:val="p"/>
          </m:rPr>
          <w:rPr>
            <w:rFonts w:ascii="Cambria Math" w:hAnsi="Cambria Math" w:cs="Arial"/>
            <w:sz w:val="22"/>
            <w:vertAlign w:val="subscript"/>
          </w:rPr>
          <m:t xml:space="preserve"> </m:t>
        </m:r>
        <m:r>
          <m:rPr>
            <m:sty m:val="p"/>
          </m:rPr>
          <w:rPr>
            <w:rFonts w:ascii="Cambria Math" w:hAnsi="Cambria Math" w:cs="Arial"/>
            <w:bCs/>
            <w:sz w:val="22"/>
          </w:rPr>
          <w:sym w:font="MT Extra" w:char="F06C"/>
        </m:r>
        <m:r>
          <m:rPr>
            <m:sty m:val="p"/>
          </m:rPr>
          <w:rPr>
            <w:rFonts w:ascii="Cambria Math" w:hAnsi="Cambria Math" w:cs="Arial"/>
            <w:sz w:val="22"/>
          </w:rPr>
          <m:t xml:space="preserve"> </m:t>
        </m:r>
        <m:d>
          <m:dPr>
            <m:ctrlPr>
              <w:rPr>
                <w:rFonts w:ascii="Cambria Math" w:hAnsi="Cambria Math" w:cs="Arial"/>
                <w:bCs/>
                <w:sz w:val="22"/>
              </w:rPr>
            </m:ctrlPr>
          </m:dPr>
          <m:e>
            <m:r>
              <w:rPr>
                <w:rFonts w:ascii="Cambria Math" w:hAnsi="Cambria Math" w:cs="Arial"/>
                <w:sz w:val="22"/>
              </w:rPr>
              <m:t>1-a</m:t>
            </m:r>
          </m:e>
        </m:d>
        <m:r>
          <w:rPr>
            <w:rFonts w:ascii="Cambria Math" w:hAnsi="Cambria Math" w:cs="Arial"/>
            <w:sz w:val="22"/>
          </w:rPr>
          <m:t xml:space="preserve">c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oMath>
      <w:r w:rsidR="001F5893">
        <w:rPr>
          <w:rFonts w:ascii="Arial" w:eastAsiaTheme="minorEastAsia" w:hAnsi="Arial" w:cs="Arial"/>
          <w:bCs/>
          <w:sz w:val="22"/>
        </w:rPr>
        <w:t xml:space="preserve"> =&gt; </w:t>
      </w:r>
      <m:oMath>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d>
          <m:dPr>
            <m:ctrlPr>
              <w:rPr>
                <w:rFonts w:ascii="Cambria Math" w:hAnsi="Cambria Math" w:cs="Arial"/>
                <w:bCs/>
                <w:sz w:val="22"/>
              </w:rPr>
            </m:ctrlPr>
          </m:dPr>
          <m:e>
            <m:r>
              <w:rPr>
                <w:rFonts w:ascii="Cambria Math" w:hAnsi="Cambria Math" w:cs="Arial"/>
                <w:sz w:val="22"/>
              </w:rPr>
              <m:t>1-a</m:t>
            </m:r>
          </m:e>
        </m:d>
        <m:r>
          <w:rPr>
            <w:rFonts w:ascii="Cambria Math" w:hAnsi="Cambria Math" w:cs="Arial"/>
            <w:sz w:val="22"/>
          </w:rPr>
          <m:t>=</m:t>
        </m:r>
        <m:f>
          <m:fPr>
            <m:ctrlPr>
              <w:rPr>
                <w:rFonts w:ascii="Cambria Math" w:hAnsi="Cambria Math" w:cs="Arial"/>
                <w:bCs/>
                <w:i/>
                <w:sz w:val="22"/>
              </w:rPr>
            </m:ctrlPr>
          </m:fPr>
          <m:num>
            <m:r>
              <w:rPr>
                <w:rFonts w:ascii="Cambria Math" w:hAnsi="Cambria Math" w:cs="Arial"/>
                <w:sz w:val="22"/>
              </w:rPr>
              <m:t>α</m:t>
            </m:r>
          </m:num>
          <m:den>
            <m:r>
              <m:rPr>
                <m:sty m:val="p"/>
              </m:rPr>
              <w:rPr>
                <w:rFonts w:ascii="Cambria Math" w:hAnsi="Cambria Math" w:cs="Arial"/>
                <w:bCs/>
                <w:sz w:val="22"/>
              </w:rPr>
              <w:sym w:font="MT Extra" w:char="F06C"/>
            </m:r>
            <m:r>
              <m:rPr>
                <m:sty m:val="p"/>
              </m:rPr>
              <w:rPr>
                <w:rFonts w:ascii="Cambria Math" w:hAnsi="Cambria Math" w:cs="Arial"/>
                <w:sz w:val="22"/>
              </w:rPr>
              <m:t xml:space="preserve"> </m:t>
            </m:r>
            <m:r>
              <w:rPr>
                <w:rFonts w:ascii="Cambria Math" w:hAnsi="Cambria Math" w:cs="Arial"/>
                <w:sz w:val="22"/>
              </w:rPr>
              <m:t xml:space="preserve">c </m:t>
            </m:r>
            <m:sSub>
              <m:sSubPr>
                <m:ctrlPr>
                  <w:rPr>
                    <w:rFonts w:ascii="Cambria Math" w:hAnsi="Cambria Math" w:cs="Arial"/>
                    <w:bCs/>
                    <w:i/>
                    <w:sz w:val="22"/>
                  </w:rPr>
                </m:ctrlPr>
              </m:sSubPr>
              <m:e>
                <m:r>
                  <w:rPr>
                    <w:rFonts w:ascii="Cambria Math" w:hAnsi="Cambria Math" w:cs="Arial"/>
                    <w:sz w:val="22"/>
                  </w:rPr>
                  <m:t>M</m:t>
                </m:r>
              </m:e>
              <m:sub>
                <m:r>
                  <w:rPr>
                    <w:rFonts w:ascii="Cambria Math" w:hAnsi="Cambria Math" w:cs="Arial"/>
                    <w:sz w:val="22"/>
                  </w:rPr>
                  <m:t>RI</m:t>
                </m:r>
              </m:sub>
            </m:sSub>
          </m:den>
        </m:f>
        <m:r>
          <w:rPr>
            <w:rFonts w:ascii="Cambria Math" w:hAnsi="Cambria Math" w:cs="Arial"/>
            <w:sz w:val="22"/>
          </w:rPr>
          <m:t xml:space="preserve"> </m:t>
        </m:r>
        <m:r>
          <m:rPr>
            <m:sty m:val="p"/>
          </m:rPr>
          <w:rPr>
            <w:rFonts w:ascii="Cambria Math" w:hAnsi="Cambria Math" w:cs="Arial"/>
            <w:sz w:val="22"/>
            <w:vertAlign w:val="subscript"/>
          </w:rPr>
          <m:t xml:space="preserve"> </m:t>
        </m:r>
      </m:oMath>
    </w:p>
    <w:p w14:paraId="5C23403F" w14:textId="51FC4948" w:rsidR="001F5893" w:rsidRDefault="001F5893" w:rsidP="001F5893">
      <w:pPr>
        <w:autoSpaceDE w:val="0"/>
        <w:autoSpaceDN w:val="0"/>
        <w:adjustRightInd w:val="0"/>
        <w:spacing w:after="0" w:line="240" w:lineRule="auto"/>
        <w:rPr>
          <w:rFonts w:ascii="Arial" w:eastAsiaTheme="minorEastAsia" w:hAnsi="Arial" w:cs="Arial"/>
          <w:bCs/>
          <w:sz w:val="22"/>
        </w:rPr>
      </w:pPr>
      <w:r>
        <w:rPr>
          <w:rFonts w:ascii="Arial" w:eastAsiaTheme="minorEastAsia" w:hAnsi="Arial" w:cs="Arial"/>
          <w:bCs/>
          <w:sz w:val="22"/>
        </w:rPr>
        <w:t xml:space="preserve">On obtient : </w:t>
      </w:r>
      <m:oMath>
        <m:sSub>
          <m:sSubPr>
            <m:ctrlPr>
              <w:rPr>
                <w:rFonts w:ascii="Cambria Math" w:hAnsi="Cambria Math" w:cs="Arial"/>
                <w:bCs/>
                <w:sz w:val="22"/>
              </w:rPr>
            </m:ctrlPr>
          </m:sSubPr>
          <m:e>
            <m:r>
              <m:rPr>
                <m:sty m:val="p"/>
              </m:rPr>
              <w:rPr>
                <w:rFonts w:ascii="Cambria Math" w:hAnsi="Cambria Math" w:cs="Arial"/>
                <w:sz w:val="22"/>
              </w:rPr>
              <m:t>[α]</m:t>
            </m:r>
          </m:e>
          <m:sub>
            <m:r>
              <m:rPr>
                <m:sty m:val="p"/>
              </m:rPr>
              <w:rPr>
                <w:rFonts w:ascii="Cambria Math" w:hAnsi="Cambria Math" w:cs="Arial"/>
                <w:sz w:val="22"/>
                <w:vertAlign w:val="subscript"/>
              </w:rPr>
              <m:t>RI, S</m:t>
            </m:r>
          </m:sub>
        </m:sSub>
        <m:d>
          <m:dPr>
            <m:ctrlPr>
              <w:rPr>
                <w:rFonts w:ascii="Cambria Math" w:hAnsi="Cambria Math" w:cs="Arial"/>
                <w:bCs/>
                <w:sz w:val="22"/>
              </w:rPr>
            </m:ctrlPr>
          </m:dPr>
          <m:e>
            <m:r>
              <w:rPr>
                <w:rFonts w:ascii="Cambria Math" w:hAnsi="Cambria Math" w:cs="Arial"/>
                <w:sz w:val="22"/>
              </w:rPr>
              <m:t>1-a</m:t>
            </m:r>
          </m:e>
        </m:d>
        <m:r>
          <w:rPr>
            <w:rFonts w:ascii="Cambria Math" w:hAnsi="Cambria Math" w:cs="Arial"/>
            <w:sz w:val="22"/>
          </w:rPr>
          <m:t>=32,0</m:t>
        </m:r>
      </m:oMath>
    </w:p>
    <w:p w14:paraId="56943030" w14:textId="263C061B" w:rsidR="003C60A0" w:rsidRPr="001F5893" w:rsidRDefault="003C60A0" w:rsidP="001F5893">
      <w:pPr>
        <w:autoSpaceDE w:val="0"/>
        <w:autoSpaceDN w:val="0"/>
        <w:adjustRightInd w:val="0"/>
        <w:spacing w:after="0" w:line="240" w:lineRule="auto"/>
        <w:rPr>
          <w:rFonts w:ascii="Arial" w:eastAsiaTheme="minorEastAsia" w:hAnsi="Arial" w:cs="Arial"/>
          <w:bCs/>
          <w:sz w:val="22"/>
        </w:rPr>
      </w:pPr>
      <w:r>
        <w:rPr>
          <w:rFonts w:ascii="Arial" w:eastAsiaTheme="minorEastAsia" w:hAnsi="Arial" w:cs="Arial"/>
          <w:bCs/>
          <w:sz w:val="22"/>
        </w:rPr>
        <w:t xml:space="preserve">Donc : </w:t>
      </w:r>
      <m:oMath>
        <m:r>
          <w:rPr>
            <w:rFonts w:ascii="Cambria Math" w:eastAsiaTheme="minorEastAsia" w:hAnsi="Cambria Math" w:cs="Arial"/>
            <w:sz w:val="22"/>
          </w:rPr>
          <m:t xml:space="preserve">1-a= </m:t>
        </m:r>
        <m:f>
          <m:fPr>
            <m:ctrlPr>
              <w:rPr>
                <w:rFonts w:ascii="Cambria Math" w:eastAsiaTheme="minorEastAsia" w:hAnsi="Cambria Math" w:cs="Arial"/>
                <w:bCs/>
                <w:i/>
                <w:sz w:val="22"/>
              </w:rPr>
            </m:ctrlPr>
          </m:fPr>
          <m:num>
            <m:r>
              <w:rPr>
                <w:rFonts w:ascii="Cambria Math" w:eastAsiaTheme="minorEastAsia" w:hAnsi="Cambria Math" w:cs="Arial"/>
                <w:sz w:val="22"/>
              </w:rPr>
              <m:t>32,0</m:t>
            </m:r>
          </m:num>
          <m:den>
            <m:r>
              <w:rPr>
                <w:rFonts w:ascii="Cambria Math" w:eastAsiaTheme="minorEastAsia" w:hAnsi="Cambria Math" w:cs="Arial"/>
                <w:sz w:val="22"/>
              </w:rPr>
              <m:t>46,3</m:t>
            </m:r>
          </m:den>
        </m:f>
      </m:oMath>
      <w:r>
        <w:rPr>
          <w:rFonts w:ascii="Arial" w:eastAsiaTheme="minorEastAsia" w:hAnsi="Arial" w:cs="Arial"/>
          <w:bCs/>
          <w:sz w:val="22"/>
        </w:rPr>
        <w:t xml:space="preserve"> = 0,69 =&gt; a = 0,31</w:t>
      </w:r>
    </w:p>
    <w:p w14:paraId="199B9D4E" w14:textId="7A17B16F" w:rsidR="006B00AE" w:rsidRPr="003C60A0" w:rsidRDefault="003C60A0" w:rsidP="006B00AE">
      <w:pPr>
        <w:autoSpaceDE w:val="0"/>
        <w:autoSpaceDN w:val="0"/>
        <w:adjustRightInd w:val="0"/>
        <w:spacing w:after="0" w:line="240" w:lineRule="auto"/>
        <w:rPr>
          <w:rFonts w:ascii="Arial" w:hAnsi="Arial" w:cs="Arial"/>
          <w:bCs/>
          <w:sz w:val="22"/>
          <w:szCs w:val="20"/>
        </w:rPr>
      </w:pPr>
      <w:r>
        <w:rPr>
          <w:rFonts w:ascii="Arial" w:hAnsi="Arial" w:cs="Arial"/>
          <w:bCs/>
          <w:sz w:val="22"/>
          <w:szCs w:val="20"/>
        </w:rPr>
        <w:t>Dans le méthanol, la réaction a lieu à 31 % selon une S</w:t>
      </w:r>
      <w:r>
        <w:rPr>
          <w:rFonts w:ascii="Arial" w:hAnsi="Arial" w:cs="Arial"/>
          <w:bCs/>
          <w:sz w:val="22"/>
          <w:szCs w:val="20"/>
          <w:vertAlign w:val="subscript"/>
        </w:rPr>
        <w:t>N</w:t>
      </w:r>
      <w:r>
        <w:rPr>
          <w:rFonts w:ascii="Arial" w:hAnsi="Arial" w:cs="Arial"/>
          <w:bCs/>
          <w:sz w:val="22"/>
          <w:szCs w:val="20"/>
        </w:rPr>
        <w:t>1 et à 69 % selon une S</w:t>
      </w:r>
      <w:r>
        <w:rPr>
          <w:rFonts w:ascii="Arial" w:hAnsi="Arial" w:cs="Arial"/>
          <w:bCs/>
          <w:sz w:val="22"/>
          <w:szCs w:val="20"/>
          <w:vertAlign w:val="subscript"/>
        </w:rPr>
        <w:t>N</w:t>
      </w:r>
      <w:r>
        <w:rPr>
          <w:rFonts w:ascii="Arial" w:hAnsi="Arial" w:cs="Arial"/>
          <w:bCs/>
          <w:sz w:val="22"/>
          <w:szCs w:val="20"/>
        </w:rPr>
        <w:t>2.</w:t>
      </w:r>
    </w:p>
    <w:p w14:paraId="058819A3" w14:textId="77777777" w:rsidR="001326F9" w:rsidRPr="006B00AE" w:rsidRDefault="001326F9" w:rsidP="001326F9">
      <w:pPr>
        <w:autoSpaceDE w:val="0"/>
        <w:autoSpaceDN w:val="0"/>
        <w:adjustRightInd w:val="0"/>
        <w:spacing w:after="0" w:line="240" w:lineRule="auto"/>
        <w:rPr>
          <w:rFonts w:ascii="Arial" w:hAnsi="Arial" w:cs="Arial"/>
          <w:bCs/>
          <w:sz w:val="22"/>
          <w:szCs w:val="20"/>
        </w:rPr>
      </w:pPr>
    </w:p>
    <w:sectPr w:rsidR="001326F9" w:rsidRPr="006B00AE" w:rsidSect="008A5ED3">
      <w:headerReference w:type="default" r:id="rId30"/>
      <w:footerReference w:type="default" r:id="rId31"/>
      <w:pgSz w:w="11906" w:h="16838" w:code="9"/>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A7760" w14:textId="77777777" w:rsidR="005662FC" w:rsidRDefault="005662FC" w:rsidP="00AE556E">
      <w:pPr>
        <w:spacing w:after="0" w:line="240" w:lineRule="auto"/>
      </w:pPr>
      <w:r>
        <w:separator/>
      </w:r>
    </w:p>
  </w:endnote>
  <w:endnote w:type="continuationSeparator" w:id="0">
    <w:p w14:paraId="24CBB335" w14:textId="77777777" w:rsidR="005662FC" w:rsidRDefault="005662FC" w:rsidP="00AE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ewhon-Bold-Identity-H">
    <w:altName w:val="Calibri"/>
    <w:panose1 w:val="00000000000000000000"/>
    <w:charset w:val="00"/>
    <w:family w:val="auto"/>
    <w:notTrueType/>
    <w:pitch w:val="default"/>
    <w:sig w:usb0="00000003" w:usb1="00000000" w:usb2="00000000" w:usb3="00000000" w:csb0="00000001" w:csb1="00000000"/>
  </w:font>
  <w:font w:name="Erewhon-Regular-Identity-H">
    <w:altName w:val="Arial"/>
    <w:panose1 w:val="00000000000000000000"/>
    <w:charset w:val="A3"/>
    <w:family w:val="auto"/>
    <w:notTrueType/>
    <w:pitch w:val="default"/>
    <w:sig w:usb0="20000003" w:usb1="00000000" w:usb2="00000000" w:usb3="00000000" w:csb0="00000101" w:csb1="00000000"/>
  </w:font>
  <w:font w:name="Cambria Math">
    <w:panose1 w:val="02040503050406030204"/>
    <w:charset w:val="00"/>
    <w:family w:val="roman"/>
    <w:pitch w:val="variable"/>
    <w:sig w:usb0="E00006FF" w:usb1="420024FF" w:usb2="02000000" w:usb3="00000000" w:csb0="0000019F" w:csb1="00000000"/>
  </w:font>
  <w:font w:name="Utopia-Bold">
    <w:altName w:val="Calibri"/>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font000000002896d804">
    <w:altName w:val="Calibri"/>
    <w:panose1 w:val="00000000000000000000"/>
    <w:charset w:val="00"/>
    <w:family w:val="auto"/>
    <w:notTrueType/>
    <w:pitch w:val="default"/>
    <w:sig w:usb0="20000003" w:usb1="00000000" w:usb2="00000000" w:usb3="00000000" w:csb0="000001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8D9B" w14:textId="5D9CAFC4" w:rsidR="00432796" w:rsidRPr="00AE556E" w:rsidRDefault="00432796" w:rsidP="00AE556E">
    <w:pPr>
      <w:pStyle w:val="Pieddepage"/>
      <w:pBdr>
        <w:top w:val="thinThickSmallGap" w:sz="24" w:space="1" w:color="622423" w:themeColor="accent2" w:themeShade="7F"/>
      </w:pBdr>
      <w:rPr>
        <w:rFonts w:asciiTheme="majorHAnsi" w:hAnsiTheme="majorHAnsi"/>
      </w:rPr>
    </w:pPr>
    <w:r>
      <w:rPr>
        <w:rFonts w:asciiTheme="majorHAnsi" w:hAnsiTheme="majorHAnsi"/>
      </w:rPr>
      <w:t>Prépa Agreg</w:t>
    </w:r>
    <w:r>
      <w:rPr>
        <w:rFonts w:asciiTheme="majorHAnsi" w:hAnsiTheme="majorHAnsi"/>
      </w:rPr>
      <w:tab/>
      <w:t>LC</w:t>
    </w:r>
    <w:r w:rsidR="00350A1B">
      <w:rPr>
        <w:rFonts w:asciiTheme="majorHAnsi" w:hAnsiTheme="majorHAnsi"/>
      </w:rPr>
      <w:t>4</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A71F37">
      <w:rPr>
        <w:rFonts w:asciiTheme="majorHAnsi" w:hAnsiTheme="majorHAnsi"/>
        <w:noProof/>
      </w:rPr>
      <w:t>4</w:t>
    </w:r>
    <w:r>
      <w:rPr>
        <w:rFonts w:asciiTheme="majorHAnsi" w:hAnsiTheme="majorHAnsi"/>
        <w:noProof/>
      </w:rPr>
      <w:fldChar w:fldCharType="end"/>
    </w:r>
    <w:r>
      <w:t xml:space="preserve"> sur </w:t>
    </w:r>
    <w:fldSimple w:instr=" NUMPAGES   \* MERGEFORMAT ">
      <w:r>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8853F" w14:textId="77777777" w:rsidR="005662FC" w:rsidRDefault="005662FC" w:rsidP="00AE556E">
      <w:pPr>
        <w:spacing w:after="0" w:line="240" w:lineRule="auto"/>
      </w:pPr>
      <w:r>
        <w:separator/>
      </w:r>
    </w:p>
  </w:footnote>
  <w:footnote w:type="continuationSeparator" w:id="0">
    <w:p w14:paraId="6513E855" w14:textId="77777777" w:rsidR="005662FC" w:rsidRDefault="005662FC" w:rsidP="00AE5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32"/>
        <w:szCs w:val="32"/>
      </w:rPr>
      <w:alias w:val="Titre"/>
      <w:id w:val="77738743"/>
      <w:placeholder>
        <w:docPart w:val="5B187548DF4F4BF89A692D47606AE6EE"/>
      </w:placeholder>
      <w:dataBinding w:prefixMappings="xmlns:ns0='http://schemas.openxmlformats.org/package/2006/metadata/core-properties' xmlns:ns1='http://purl.org/dc/elements/1.1/'" w:xpath="/ns0:coreProperties[1]/ns1:title[1]" w:storeItemID="{6C3C8BC8-F283-45AE-878A-BAB7291924A1}"/>
      <w:text/>
    </w:sdtPr>
    <w:sdtContent>
      <w:p w14:paraId="6891CF1E" w14:textId="225557F7" w:rsidR="00432796" w:rsidRPr="00AE556E" w:rsidRDefault="00432796" w:rsidP="00AE556E">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Leçon Chimie – LC</w:t>
        </w:r>
        <w:r w:rsidR="00E26DA2">
          <w:rPr>
            <w:rFonts w:asciiTheme="majorHAnsi" w:eastAsiaTheme="majorEastAsia" w:hAnsiTheme="majorHAnsi" w:cstheme="majorBidi"/>
            <w:sz w:val="32"/>
            <w:szCs w:val="32"/>
          </w:rPr>
          <w:t>4</w:t>
        </w:r>
        <w:r>
          <w:rPr>
            <w:rFonts w:asciiTheme="majorHAnsi" w:eastAsiaTheme="majorEastAsia" w:hAnsiTheme="majorHAnsi" w:cstheme="majorBidi"/>
            <w:sz w:val="32"/>
            <w:szCs w:val="32"/>
          </w:rPr>
          <w:t xml:space="preserve"> : </w:t>
        </w:r>
        <w:r w:rsidR="00E26DA2">
          <w:rPr>
            <w:rFonts w:asciiTheme="majorHAnsi" w:eastAsiaTheme="majorEastAsia" w:hAnsiTheme="majorHAnsi" w:cstheme="majorBidi"/>
            <w:sz w:val="32"/>
            <w:szCs w:val="32"/>
          </w:rPr>
          <w:t>Stéréoisomérie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856413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94C15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B23AF1AA"/>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87A7244"/>
    <w:multiLevelType w:val="multilevel"/>
    <w:tmpl w:val="DC2AD4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3C6818"/>
    <w:multiLevelType w:val="hybridMultilevel"/>
    <w:tmpl w:val="545228E4"/>
    <w:lvl w:ilvl="0" w:tplc="1F14AC5C">
      <w:start w:val="1"/>
      <w:numFmt w:val="lowerLetter"/>
      <w:lvlText w:val="%1)"/>
      <w:legacy w:legacy="1" w:legacySpace="120" w:legacyIndent="360"/>
      <w:lvlJc w:val="left"/>
      <w:pPr>
        <w:ind w:left="786" w:hanging="360"/>
      </w:pPr>
    </w:lvl>
    <w:lvl w:ilvl="1" w:tplc="040C0019" w:tentative="1">
      <w:start w:val="1"/>
      <w:numFmt w:val="lowerLetter"/>
      <w:lvlText w:val="%2."/>
      <w:lvlJc w:val="left"/>
      <w:pPr>
        <w:tabs>
          <w:tab w:val="num" w:pos="1015"/>
        </w:tabs>
        <w:ind w:left="1015" w:hanging="360"/>
      </w:pPr>
    </w:lvl>
    <w:lvl w:ilvl="2" w:tplc="040C001B" w:tentative="1">
      <w:start w:val="1"/>
      <w:numFmt w:val="lowerRoman"/>
      <w:lvlText w:val="%3."/>
      <w:lvlJc w:val="right"/>
      <w:pPr>
        <w:tabs>
          <w:tab w:val="num" w:pos="1735"/>
        </w:tabs>
        <w:ind w:left="1735" w:hanging="180"/>
      </w:pPr>
    </w:lvl>
    <w:lvl w:ilvl="3" w:tplc="040C000F" w:tentative="1">
      <w:start w:val="1"/>
      <w:numFmt w:val="decimal"/>
      <w:lvlText w:val="%4."/>
      <w:lvlJc w:val="left"/>
      <w:pPr>
        <w:tabs>
          <w:tab w:val="num" w:pos="2455"/>
        </w:tabs>
        <w:ind w:left="2455" w:hanging="360"/>
      </w:pPr>
    </w:lvl>
    <w:lvl w:ilvl="4" w:tplc="040C0019" w:tentative="1">
      <w:start w:val="1"/>
      <w:numFmt w:val="lowerLetter"/>
      <w:lvlText w:val="%5."/>
      <w:lvlJc w:val="left"/>
      <w:pPr>
        <w:tabs>
          <w:tab w:val="num" w:pos="3175"/>
        </w:tabs>
        <w:ind w:left="3175" w:hanging="360"/>
      </w:pPr>
    </w:lvl>
    <w:lvl w:ilvl="5" w:tplc="040C001B" w:tentative="1">
      <w:start w:val="1"/>
      <w:numFmt w:val="lowerRoman"/>
      <w:lvlText w:val="%6."/>
      <w:lvlJc w:val="right"/>
      <w:pPr>
        <w:tabs>
          <w:tab w:val="num" w:pos="3895"/>
        </w:tabs>
        <w:ind w:left="3895" w:hanging="180"/>
      </w:pPr>
    </w:lvl>
    <w:lvl w:ilvl="6" w:tplc="040C000F" w:tentative="1">
      <w:start w:val="1"/>
      <w:numFmt w:val="decimal"/>
      <w:lvlText w:val="%7."/>
      <w:lvlJc w:val="left"/>
      <w:pPr>
        <w:tabs>
          <w:tab w:val="num" w:pos="4615"/>
        </w:tabs>
        <w:ind w:left="4615" w:hanging="360"/>
      </w:pPr>
    </w:lvl>
    <w:lvl w:ilvl="7" w:tplc="040C0019" w:tentative="1">
      <w:start w:val="1"/>
      <w:numFmt w:val="lowerLetter"/>
      <w:lvlText w:val="%8."/>
      <w:lvlJc w:val="left"/>
      <w:pPr>
        <w:tabs>
          <w:tab w:val="num" w:pos="5335"/>
        </w:tabs>
        <w:ind w:left="5335" w:hanging="360"/>
      </w:pPr>
    </w:lvl>
    <w:lvl w:ilvl="8" w:tplc="040C001B" w:tentative="1">
      <w:start w:val="1"/>
      <w:numFmt w:val="lowerRoman"/>
      <w:lvlText w:val="%9."/>
      <w:lvlJc w:val="right"/>
      <w:pPr>
        <w:tabs>
          <w:tab w:val="num" w:pos="6055"/>
        </w:tabs>
        <w:ind w:left="6055" w:hanging="180"/>
      </w:pPr>
    </w:lvl>
  </w:abstractNum>
  <w:abstractNum w:abstractNumId="5" w15:restartNumberingAfterBreak="0">
    <w:nsid w:val="13F378E2"/>
    <w:multiLevelType w:val="hybridMultilevel"/>
    <w:tmpl w:val="827C4660"/>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51278A"/>
    <w:multiLevelType w:val="hybridMultilevel"/>
    <w:tmpl w:val="3424D7DC"/>
    <w:lvl w:ilvl="0" w:tplc="1CCE8E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C89639C"/>
    <w:multiLevelType w:val="hybridMultilevel"/>
    <w:tmpl w:val="44C6DD32"/>
    <w:lvl w:ilvl="0" w:tplc="844E1EF8">
      <w:start w:val="1"/>
      <w:numFmt w:val="bullet"/>
      <w:lvlText w:val="-"/>
      <w:lvlJc w:val="left"/>
      <w:pPr>
        <w:tabs>
          <w:tab w:val="num" w:pos="7912"/>
        </w:tabs>
        <w:ind w:left="7912" w:hanging="360"/>
      </w:pPr>
      <w:rPr>
        <w:rFonts w:ascii="Times New Roman" w:eastAsia="Times New Roman" w:hAnsi="Times New Roman" w:cs="Times New Roman" w:hint="default"/>
      </w:rPr>
    </w:lvl>
    <w:lvl w:ilvl="1" w:tplc="040C0003">
      <w:start w:val="1"/>
      <w:numFmt w:val="bullet"/>
      <w:lvlText w:val="o"/>
      <w:lvlJc w:val="left"/>
      <w:pPr>
        <w:tabs>
          <w:tab w:val="num" w:pos="8272"/>
        </w:tabs>
        <w:ind w:left="8272" w:hanging="360"/>
      </w:pPr>
      <w:rPr>
        <w:rFonts w:ascii="Courier New" w:hAnsi="Courier New" w:cs="Courier New" w:hint="default"/>
      </w:rPr>
    </w:lvl>
    <w:lvl w:ilvl="2" w:tplc="040C0005" w:tentative="1">
      <w:start w:val="1"/>
      <w:numFmt w:val="bullet"/>
      <w:lvlText w:val=""/>
      <w:lvlJc w:val="left"/>
      <w:pPr>
        <w:tabs>
          <w:tab w:val="num" w:pos="8992"/>
        </w:tabs>
        <w:ind w:left="8992" w:hanging="360"/>
      </w:pPr>
      <w:rPr>
        <w:rFonts w:ascii="Wingdings" w:hAnsi="Wingdings" w:hint="default"/>
      </w:rPr>
    </w:lvl>
    <w:lvl w:ilvl="3" w:tplc="040C0001" w:tentative="1">
      <w:start w:val="1"/>
      <w:numFmt w:val="bullet"/>
      <w:lvlText w:val=""/>
      <w:lvlJc w:val="left"/>
      <w:pPr>
        <w:tabs>
          <w:tab w:val="num" w:pos="9712"/>
        </w:tabs>
        <w:ind w:left="9712" w:hanging="360"/>
      </w:pPr>
      <w:rPr>
        <w:rFonts w:ascii="Symbol" w:hAnsi="Symbol" w:hint="default"/>
      </w:rPr>
    </w:lvl>
    <w:lvl w:ilvl="4" w:tplc="040C0003" w:tentative="1">
      <w:start w:val="1"/>
      <w:numFmt w:val="bullet"/>
      <w:lvlText w:val="o"/>
      <w:lvlJc w:val="left"/>
      <w:pPr>
        <w:tabs>
          <w:tab w:val="num" w:pos="10432"/>
        </w:tabs>
        <w:ind w:left="10432" w:hanging="360"/>
      </w:pPr>
      <w:rPr>
        <w:rFonts w:ascii="Courier New" w:hAnsi="Courier New" w:cs="Courier New" w:hint="default"/>
      </w:rPr>
    </w:lvl>
    <w:lvl w:ilvl="5" w:tplc="040C0005" w:tentative="1">
      <w:start w:val="1"/>
      <w:numFmt w:val="bullet"/>
      <w:lvlText w:val=""/>
      <w:lvlJc w:val="left"/>
      <w:pPr>
        <w:tabs>
          <w:tab w:val="num" w:pos="11152"/>
        </w:tabs>
        <w:ind w:left="11152" w:hanging="360"/>
      </w:pPr>
      <w:rPr>
        <w:rFonts w:ascii="Wingdings" w:hAnsi="Wingdings" w:hint="default"/>
      </w:rPr>
    </w:lvl>
    <w:lvl w:ilvl="6" w:tplc="040C0001" w:tentative="1">
      <w:start w:val="1"/>
      <w:numFmt w:val="bullet"/>
      <w:lvlText w:val=""/>
      <w:lvlJc w:val="left"/>
      <w:pPr>
        <w:tabs>
          <w:tab w:val="num" w:pos="11872"/>
        </w:tabs>
        <w:ind w:left="11872" w:hanging="360"/>
      </w:pPr>
      <w:rPr>
        <w:rFonts w:ascii="Symbol" w:hAnsi="Symbol" w:hint="default"/>
      </w:rPr>
    </w:lvl>
    <w:lvl w:ilvl="7" w:tplc="040C0003" w:tentative="1">
      <w:start w:val="1"/>
      <w:numFmt w:val="bullet"/>
      <w:lvlText w:val="o"/>
      <w:lvlJc w:val="left"/>
      <w:pPr>
        <w:tabs>
          <w:tab w:val="num" w:pos="12592"/>
        </w:tabs>
        <w:ind w:left="12592" w:hanging="360"/>
      </w:pPr>
      <w:rPr>
        <w:rFonts w:ascii="Courier New" w:hAnsi="Courier New" w:cs="Courier New" w:hint="default"/>
      </w:rPr>
    </w:lvl>
    <w:lvl w:ilvl="8" w:tplc="040C0005" w:tentative="1">
      <w:start w:val="1"/>
      <w:numFmt w:val="bullet"/>
      <w:lvlText w:val=""/>
      <w:lvlJc w:val="left"/>
      <w:pPr>
        <w:tabs>
          <w:tab w:val="num" w:pos="13312"/>
        </w:tabs>
        <w:ind w:left="13312" w:hanging="360"/>
      </w:pPr>
      <w:rPr>
        <w:rFonts w:ascii="Wingdings" w:hAnsi="Wingdings" w:hint="default"/>
      </w:rPr>
    </w:lvl>
  </w:abstractNum>
  <w:abstractNum w:abstractNumId="8" w15:restartNumberingAfterBreak="0">
    <w:nsid w:val="1DC546D0"/>
    <w:multiLevelType w:val="hybridMultilevel"/>
    <w:tmpl w:val="E3AA7648"/>
    <w:lvl w:ilvl="0" w:tplc="3D649EE4">
      <w:start w:val="1"/>
      <w:numFmt w:val="decimal"/>
      <w:lvlText w:val="%1."/>
      <w:lvlJc w:val="left"/>
      <w:pPr>
        <w:ind w:left="720" w:hanging="360"/>
      </w:pPr>
      <w:rPr>
        <w:rFonts w:ascii="Comic Sans MS" w:eastAsia="Lucida Sans Unicode" w:hAnsi="Comic Sans M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DE026D"/>
    <w:multiLevelType w:val="hybridMultilevel"/>
    <w:tmpl w:val="75747A02"/>
    <w:lvl w:ilvl="0" w:tplc="A02C2944">
      <w:start w:val="1"/>
      <w:numFmt w:val="bullet"/>
      <w:lvlText w:val="-"/>
      <w:lvlJc w:val="left"/>
      <w:pPr>
        <w:tabs>
          <w:tab w:val="num" w:pos="502"/>
        </w:tabs>
        <w:ind w:left="502" w:hanging="360"/>
      </w:pPr>
      <w:rPr>
        <w:rFonts w:ascii="Times New Roman" w:eastAsia="Times New Roman" w:hAnsi="Times New Roman" w:cs="Times New Roman"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0" w15:restartNumberingAfterBreak="0">
    <w:nsid w:val="2D083E20"/>
    <w:multiLevelType w:val="hybridMultilevel"/>
    <w:tmpl w:val="94423D44"/>
    <w:lvl w:ilvl="0" w:tplc="C6C61130">
      <w:start w:val="1"/>
      <w:numFmt w:val="bullet"/>
      <w:pStyle w:val="Enumration"/>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A3264C"/>
    <w:multiLevelType w:val="hybridMultilevel"/>
    <w:tmpl w:val="620032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884EF6"/>
    <w:multiLevelType w:val="hybridMultilevel"/>
    <w:tmpl w:val="7396D128"/>
    <w:lvl w:ilvl="0" w:tplc="89C24598">
      <w:start w:val="1"/>
      <w:numFmt w:val="decimal"/>
      <w:lvlText w:val="%1."/>
      <w:lvlJc w:val="left"/>
      <w:pPr>
        <w:tabs>
          <w:tab w:val="num" w:pos="142"/>
        </w:tabs>
        <w:ind w:left="862" w:hanging="360"/>
      </w:pPr>
      <w:rPr>
        <w:rFonts w:hint="default"/>
      </w:rPr>
    </w:lvl>
    <w:lvl w:ilvl="1" w:tplc="040C0019" w:tentative="1">
      <w:start w:val="1"/>
      <w:numFmt w:val="lowerLetter"/>
      <w:lvlText w:val="%2."/>
      <w:lvlJc w:val="left"/>
      <w:pPr>
        <w:tabs>
          <w:tab w:val="num" w:pos="1091"/>
        </w:tabs>
        <w:ind w:left="1091" w:hanging="360"/>
      </w:pPr>
    </w:lvl>
    <w:lvl w:ilvl="2" w:tplc="040C001B" w:tentative="1">
      <w:start w:val="1"/>
      <w:numFmt w:val="lowerRoman"/>
      <w:lvlText w:val="%3."/>
      <w:lvlJc w:val="right"/>
      <w:pPr>
        <w:tabs>
          <w:tab w:val="num" w:pos="1811"/>
        </w:tabs>
        <w:ind w:left="1811" w:hanging="180"/>
      </w:pPr>
    </w:lvl>
    <w:lvl w:ilvl="3" w:tplc="040C000F" w:tentative="1">
      <w:start w:val="1"/>
      <w:numFmt w:val="decimal"/>
      <w:lvlText w:val="%4."/>
      <w:lvlJc w:val="left"/>
      <w:pPr>
        <w:tabs>
          <w:tab w:val="num" w:pos="2531"/>
        </w:tabs>
        <w:ind w:left="2531" w:hanging="360"/>
      </w:pPr>
    </w:lvl>
    <w:lvl w:ilvl="4" w:tplc="040C0019" w:tentative="1">
      <w:start w:val="1"/>
      <w:numFmt w:val="lowerLetter"/>
      <w:lvlText w:val="%5."/>
      <w:lvlJc w:val="left"/>
      <w:pPr>
        <w:tabs>
          <w:tab w:val="num" w:pos="3251"/>
        </w:tabs>
        <w:ind w:left="3251" w:hanging="360"/>
      </w:pPr>
    </w:lvl>
    <w:lvl w:ilvl="5" w:tplc="040C001B" w:tentative="1">
      <w:start w:val="1"/>
      <w:numFmt w:val="lowerRoman"/>
      <w:lvlText w:val="%6."/>
      <w:lvlJc w:val="right"/>
      <w:pPr>
        <w:tabs>
          <w:tab w:val="num" w:pos="3971"/>
        </w:tabs>
        <w:ind w:left="3971" w:hanging="180"/>
      </w:pPr>
    </w:lvl>
    <w:lvl w:ilvl="6" w:tplc="040C000F" w:tentative="1">
      <w:start w:val="1"/>
      <w:numFmt w:val="decimal"/>
      <w:lvlText w:val="%7."/>
      <w:lvlJc w:val="left"/>
      <w:pPr>
        <w:tabs>
          <w:tab w:val="num" w:pos="4691"/>
        </w:tabs>
        <w:ind w:left="4691" w:hanging="360"/>
      </w:pPr>
    </w:lvl>
    <w:lvl w:ilvl="7" w:tplc="040C0019" w:tentative="1">
      <w:start w:val="1"/>
      <w:numFmt w:val="lowerLetter"/>
      <w:lvlText w:val="%8."/>
      <w:lvlJc w:val="left"/>
      <w:pPr>
        <w:tabs>
          <w:tab w:val="num" w:pos="5411"/>
        </w:tabs>
        <w:ind w:left="5411" w:hanging="360"/>
      </w:pPr>
    </w:lvl>
    <w:lvl w:ilvl="8" w:tplc="040C001B" w:tentative="1">
      <w:start w:val="1"/>
      <w:numFmt w:val="lowerRoman"/>
      <w:lvlText w:val="%9."/>
      <w:lvlJc w:val="right"/>
      <w:pPr>
        <w:tabs>
          <w:tab w:val="num" w:pos="6131"/>
        </w:tabs>
        <w:ind w:left="6131" w:hanging="180"/>
      </w:pPr>
    </w:lvl>
  </w:abstractNum>
  <w:abstractNum w:abstractNumId="13" w15:restartNumberingAfterBreak="0">
    <w:nsid w:val="393A14E8"/>
    <w:multiLevelType w:val="hybridMultilevel"/>
    <w:tmpl w:val="D25C9A2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EBB4802"/>
    <w:multiLevelType w:val="hybridMultilevel"/>
    <w:tmpl w:val="C4D82D4C"/>
    <w:lvl w:ilvl="0" w:tplc="6C6031F4">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45FE6B3F"/>
    <w:multiLevelType w:val="hybridMultilevel"/>
    <w:tmpl w:val="0122C388"/>
    <w:lvl w:ilvl="0" w:tplc="C4CA0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88F5EC1"/>
    <w:multiLevelType w:val="hybridMultilevel"/>
    <w:tmpl w:val="D504AEBA"/>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8306F2"/>
    <w:multiLevelType w:val="hybridMultilevel"/>
    <w:tmpl w:val="1B444C50"/>
    <w:lvl w:ilvl="0" w:tplc="AFEC70AE">
      <w:start w:val="1"/>
      <w:numFmt w:val="upperRoman"/>
      <w:pStyle w:val="titreparagrJP"/>
      <w:lvlText w:val="%1-"/>
      <w:lvlJc w:val="left"/>
      <w:pPr>
        <w:ind w:left="1440" w:hanging="1080"/>
      </w:pPr>
      <w:rPr>
        <w:rFonts w:hint="default"/>
      </w:rPr>
    </w:lvl>
    <w:lvl w:ilvl="1" w:tplc="CCFC6A72">
      <w:numFmt w:val="bullet"/>
      <w:lvlText w:val="-"/>
      <w:lvlJc w:val="left"/>
      <w:pPr>
        <w:ind w:left="1440" w:hanging="360"/>
      </w:pPr>
      <w:rPr>
        <w:rFonts w:ascii="Arial" w:eastAsiaTheme="minorHAnsi"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CC02BF6"/>
    <w:multiLevelType w:val="singleLevel"/>
    <w:tmpl w:val="4684C19C"/>
    <w:lvl w:ilvl="0">
      <w:start w:val="1"/>
      <w:numFmt w:val="decimal"/>
      <w:lvlText w:val="%1-"/>
      <w:lvlJc w:val="left"/>
      <w:pPr>
        <w:tabs>
          <w:tab w:val="num" w:pos="360"/>
        </w:tabs>
        <w:ind w:left="360" w:hanging="360"/>
      </w:pPr>
      <w:rPr>
        <w:rFonts w:hint="default"/>
      </w:rPr>
    </w:lvl>
  </w:abstractNum>
  <w:abstractNum w:abstractNumId="19" w15:restartNumberingAfterBreak="0">
    <w:nsid w:val="52276680"/>
    <w:multiLevelType w:val="hybridMultilevel"/>
    <w:tmpl w:val="E90C28F4"/>
    <w:lvl w:ilvl="0" w:tplc="82D0D0F4">
      <w:start w:val="1"/>
      <w:numFmt w:val="lowerLetter"/>
      <w:pStyle w:val="Titre1"/>
      <w:lvlText w:val="%1)"/>
      <w:lvlJc w:val="left"/>
      <w:pPr>
        <w:ind w:left="720" w:hanging="360"/>
      </w:pPr>
      <w:rPr>
        <w:rFonts w:ascii="Comic Sans MS" w:eastAsia="Lucida Sans Unicode" w:hAnsi="Comic Sans MS" w:cs="Times New Roman"/>
      </w:rPr>
    </w:lvl>
    <w:lvl w:ilvl="1" w:tplc="040C0019">
      <w:start w:val="1"/>
      <w:numFmt w:val="lowerLetter"/>
      <w:pStyle w:val="Titre2"/>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33602BC"/>
    <w:multiLevelType w:val="hybridMultilevel"/>
    <w:tmpl w:val="A3AC86DE"/>
    <w:lvl w:ilvl="0" w:tplc="9F74AA7A">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63BE1"/>
    <w:multiLevelType w:val="hybridMultilevel"/>
    <w:tmpl w:val="C31A6F90"/>
    <w:lvl w:ilvl="0" w:tplc="66E6DDC6">
      <w:start w:val="1"/>
      <w:numFmt w:val="lowerLetter"/>
      <w:lvlText w:val="%1)"/>
      <w:lvlJc w:val="left"/>
      <w:pPr>
        <w:tabs>
          <w:tab w:val="num" w:pos="786"/>
        </w:tabs>
        <w:ind w:left="786" w:hanging="360"/>
      </w:pPr>
      <w:rPr>
        <w:rFonts w:hint="default"/>
      </w:rPr>
    </w:lvl>
    <w:lvl w:ilvl="1" w:tplc="43962486">
      <w:start w:val="1"/>
      <w:numFmt w:val="bullet"/>
      <w:lvlText w:val="-"/>
      <w:lvlJc w:val="left"/>
      <w:pPr>
        <w:tabs>
          <w:tab w:val="num" w:pos="1506"/>
        </w:tabs>
        <w:ind w:left="1506" w:hanging="360"/>
      </w:pPr>
      <w:rPr>
        <w:rFonts w:ascii="Times New Roman" w:eastAsia="Times New Roman" w:hAnsi="Times New Roman" w:cs="Times New Roman" w:hint="default"/>
      </w:r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abstractNum w:abstractNumId="22" w15:restartNumberingAfterBreak="0">
    <w:nsid w:val="570356F0"/>
    <w:multiLevelType w:val="hybridMultilevel"/>
    <w:tmpl w:val="8DE29C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7AF0BA1"/>
    <w:multiLevelType w:val="hybridMultilevel"/>
    <w:tmpl w:val="7AC2E3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C893E63"/>
    <w:multiLevelType w:val="hybridMultilevel"/>
    <w:tmpl w:val="29006ED2"/>
    <w:lvl w:ilvl="0" w:tplc="040C0017">
      <w:start w:val="1"/>
      <w:numFmt w:val="lowerLetter"/>
      <w:lvlText w:val="%1)"/>
      <w:lvlJc w:val="left"/>
      <w:pPr>
        <w:tabs>
          <w:tab w:val="num" w:pos="1004"/>
        </w:tabs>
        <w:ind w:left="1004" w:hanging="360"/>
      </w:p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25" w15:restartNumberingAfterBreak="0">
    <w:nsid w:val="60335958"/>
    <w:multiLevelType w:val="hybridMultilevel"/>
    <w:tmpl w:val="05CCA16C"/>
    <w:lvl w:ilvl="0" w:tplc="2E2CCEBE">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88B7946"/>
    <w:multiLevelType w:val="hybridMultilevel"/>
    <w:tmpl w:val="BAEA596E"/>
    <w:lvl w:ilvl="0" w:tplc="1F14AC5C">
      <w:start w:val="1"/>
      <w:numFmt w:val="lowerLetter"/>
      <w:lvlText w:val="%1)"/>
      <w:legacy w:legacy="1" w:legacySpace="120" w:legacyIndent="360"/>
      <w:lvlJc w:val="left"/>
      <w:pPr>
        <w:ind w:left="786" w:hanging="360"/>
      </w:pPr>
    </w:lvl>
    <w:lvl w:ilvl="1" w:tplc="0CD47E58">
      <w:start w:val="1"/>
      <w:numFmt w:val="bullet"/>
      <w:lvlText w:val="-"/>
      <w:lvlJc w:val="left"/>
      <w:pPr>
        <w:tabs>
          <w:tab w:val="num" w:pos="1015"/>
        </w:tabs>
        <w:ind w:left="1015" w:hanging="360"/>
      </w:pPr>
      <w:rPr>
        <w:rFonts w:ascii="Arial" w:hAnsi="Arial" w:hint="default"/>
        <w:caps w:val="0"/>
        <w:strike w:val="0"/>
        <w:dstrike w:val="0"/>
        <w:outline w:val="0"/>
        <w:shadow w:val="0"/>
        <w:emboss w:val="0"/>
        <w:imprint w:val="0"/>
        <w:vanish w:val="0"/>
        <w:vertAlign w:val="baseline"/>
      </w:rPr>
    </w:lvl>
    <w:lvl w:ilvl="2" w:tplc="040C001B" w:tentative="1">
      <w:start w:val="1"/>
      <w:numFmt w:val="lowerRoman"/>
      <w:lvlText w:val="%3."/>
      <w:lvlJc w:val="right"/>
      <w:pPr>
        <w:tabs>
          <w:tab w:val="num" w:pos="1735"/>
        </w:tabs>
        <w:ind w:left="1735" w:hanging="180"/>
      </w:pPr>
    </w:lvl>
    <w:lvl w:ilvl="3" w:tplc="040C000F" w:tentative="1">
      <w:start w:val="1"/>
      <w:numFmt w:val="decimal"/>
      <w:lvlText w:val="%4."/>
      <w:lvlJc w:val="left"/>
      <w:pPr>
        <w:tabs>
          <w:tab w:val="num" w:pos="2455"/>
        </w:tabs>
        <w:ind w:left="2455" w:hanging="360"/>
      </w:pPr>
    </w:lvl>
    <w:lvl w:ilvl="4" w:tplc="040C0019" w:tentative="1">
      <w:start w:val="1"/>
      <w:numFmt w:val="lowerLetter"/>
      <w:lvlText w:val="%5."/>
      <w:lvlJc w:val="left"/>
      <w:pPr>
        <w:tabs>
          <w:tab w:val="num" w:pos="3175"/>
        </w:tabs>
        <w:ind w:left="3175" w:hanging="360"/>
      </w:pPr>
    </w:lvl>
    <w:lvl w:ilvl="5" w:tplc="040C001B" w:tentative="1">
      <w:start w:val="1"/>
      <w:numFmt w:val="lowerRoman"/>
      <w:lvlText w:val="%6."/>
      <w:lvlJc w:val="right"/>
      <w:pPr>
        <w:tabs>
          <w:tab w:val="num" w:pos="3895"/>
        </w:tabs>
        <w:ind w:left="3895" w:hanging="180"/>
      </w:pPr>
    </w:lvl>
    <w:lvl w:ilvl="6" w:tplc="040C000F" w:tentative="1">
      <w:start w:val="1"/>
      <w:numFmt w:val="decimal"/>
      <w:lvlText w:val="%7."/>
      <w:lvlJc w:val="left"/>
      <w:pPr>
        <w:tabs>
          <w:tab w:val="num" w:pos="4615"/>
        </w:tabs>
        <w:ind w:left="4615" w:hanging="360"/>
      </w:pPr>
    </w:lvl>
    <w:lvl w:ilvl="7" w:tplc="040C0019" w:tentative="1">
      <w:start w:val="1"/>
      <w:numFmt w:val="lowerLetter"/>
      <w:lvlText w:val="%8."/>
      <w:lvlJc w:val="left"/>
      <w:pPr>
        <w:tabs>
          <w:tab w:val="num" w:pos="5335"/>
        </w:tabs>
        <w:ind w:left="5335" w:hanging="360"/>
      </w:pPr>
    </w:lvl>
    <w:lvl w:ilvl="8" w:tplc="040C001B" w:tentative="1">
      <w:start w:val="1"/>
      <w:numFmt w:val="lowerRoman"/>
      <w:lvlText w:val="%9."/>
      <w:lvlJc w:val="right"/>
      <w:pPr>
        <w:tabs>
          <w:tab w:val="num" w:pos="6055"/>
        </w:tabs>
        <w:ind w:left="6055" w:hanging="180"/>
      </w:pPr>
    </w:lvl>
  </w:abstractNum>
  <w:abstractNum w:abstractNumId="27" w15:restartNumberingAfterBreak="0">
    <w:nsid w:val="6B91777A"/>
    <w:multiLevelType w:val="hybridMultilevel"/>
    <w:tmpl w:val="7AC2E3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755241"/>
    <w:multiLevelType w:val="hybridMultilevel"/>
    <w:tmpl w:val="E2D80746"/>
    <w:lvl w:ilvl="0" w:tplc="8D7E9508">
      <w:start w:val="6"/>
      <w:numFmt w:val="bullet"/>
      <w:lvlText w:val="-"/>
      <w:lvlJc w:val="left"/>
      <w:pPr>
        <w:ind w:left="720" w:hanging="360"/>
      </w:pPr>
      <w:rPr>
        <w:rFonts w:ascii="Comic Sans MS" w:eastAsiaTheme="minorHAnsi" w:hAnsi="Comic Sans M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40123130">
    <w:abstractNumId w:val="25"/>
  </w:num>
  <w:num w:numId="2" w16cid:durableId="154735311">
    <w:abstractNumId w:val="2"/>
  </w:num>
  <w:num w:numId="3" w16cid:durableId="960917817">
    <w:abstractNumId w:val="19"/>
  </w:num>
  <w:num w:numId="4" w16cid:durableId="1866211820">
    <w:abstractNumId w:val="23"/>
  </w:num>
  <w:num w:numId="5" w16cid:durableId="356850804">
    <w:abstractNumId w:val="6"/>
  </w:num>
  <w:num w:numId="6" w16cid:durableId="1444307455">
    <w:abstractNumId w:val="11"/>
  </w:num>
  <w:num w:numId="7" w16cid:durableId="1054889093">
    <w:abstractNumId w:val="14"/>
  </w:num>
  <w:num w:numId="8" w16cid:durableId="1618023028">
    <w:abstractNumId w:val="8"/>
  </w:num>
  <w:num w:numId="9" w16cid:durableId="28142324">
    <w:abstractNumId w:val="15"/>
  </w:num>
  <w:num w:numId="10" w16cid:durableId="1420711699">
    <w:abstractNumId w:val="28"/>
  </w:num>
  <w:num w:numId="11" w16cid:durableId="1787501676">
    <w:abstractNumId w:val="3"/>
  </w:num>
  <w:num w:numId="12" w16cid:durableId="590549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6061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1377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99009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27889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30312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9945165">
    <w:abstractNumId w:val="18"/>
  </w:num>
  <w:num w:numId="19" w16cid:durableId="632712856">
    <w:abstractNumId w:val="20"/>
  </w:num>
  <w:num w:numId="20" w16cid:durableId="761536782">
    <w:abstractNumId w:val="12"/>
  </w:num>
  <w:num w:numId="21" w16cid:durableId="1110976528">
    <w:abstractNumId w:val="4"/>
  </w:num>
  <w:num w:numId="22" w16cid:durableId="380860057">
    <w:abstractNumId w:val="26"/>
  </w:num>
  <w:num w:numId="23" w16cid:durableId="243145482">
    <w:abstractNumId w:val="21"/>
  </w:num>
  <w:num w:numId="24" w16cid:durableId="1974211738">
    <w:abstractNumId w:val="9"/>
  </w:num>
  <w:num w:numId="25" w16cid:durableId="1611859891">
    <w:abstractNumId w:val="27"/>
  </w:num>
  <w:num w:numId="26" w16cid:durableId="919680711">
    <w:abstractNumId w:val="24"/>
  </w:num>
  <w:num w:numId="27" w16cid:durableId="1622105586">
    <w:abstractNumId w:val="16"/>
  </w:num>
  <w:num w:numId="28" w16cid:durableId="1596208758">
    <w:abstractNumId w:val="5"/>
  </w:num>
  <w:num w:numId="29" w16cid:durableId="690912625">
    <w:abstractNumId w:val="1"/>
  </w:num>
  <w:num w:numId="30" w16cid:durableId="2070616935">
    <w:abstractNumId w:val="0"/>
  </w:num>
  <w:num w:numId="31" w16cid:durableId="545064807">
    <w:abstractNumId w:val="17"/>
  </w:num>
  <w:num w:numId="32" w16cid:durableId="959410863">
    <w:abstractNumId w:val="10"/>
  </w:num>
  <w:num w:numId="33" w16cid:durableId="1666863488">
    <w:abstractNumId w:val="13"/>
  </w:num>
  <w:num w:numId="34" w16cid:durableId="1720668130">
    <w:abstractNumId w:val="7"/>
  </w:num>
  <w:num w:numId="35" w16cid:durableId="152555897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4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67A"/>
    <w:rsid w:val="000051FB"/>
    <w:rsid w:val="000175C9"/>
    <w:rsid w:val="0002520D"/>
    <w:rsid w:val="0002693F"/>
    <w:rsid w:val="00026AB9"/>
    <w:rsid w:val="00026F58"/>
    <w:rsid w:val="0003047B"/>
    <w:rsid w:val="0003376E"/>
    <w:rsid w:val="00036C67"/>
    <w:rsid w:val="00042B7E"/>
    <w:rsid w:val="000448A9"/>
    <w:rsid w:val="0004574B"/>
    <w:rsid w:val="00045E87"/>
    <w:rsid w:val="00051485"/>
    <w:rsid w:val="000515A9"/>
    <w:rsid w:val="00056BD2"/>
    <w:rsid w:val="00056F6A"/>
    <w:rsid w:val="00061E34"/>
    <w:rsid w:val="000653DE"/>
    <w:rsid w:val="00066322"/>
    <w:rsid w:val="00066606"/>
    <w:rsid w:val="00076739"/>
    <w:rsid w:val="00077E29"/>
    <w:rsid w:val="0008417C"/>
    <w:rsid w:val="000853B1"/>
    <w:rsid w:val="0009458A"/>
    <w:rsid w:val="000971E3"/>
    <w:rsid w:val="000A71F6"/>
    <w:rsid w:val="000B05E9"/>
    <w:rsid w:val="000B07FD"/>
    <w:rsid w:val="000B2A39"/>
    <w:rsid w:val="000B2D5B"/>
    <w:rsid w:val="000B3C0E"/>
    <w:rsid w:val="000B7126"/>
    <w:rsid w:val="000B774C"/>
    <w:rsid w:val="000B7C8F"/>
    <w:rsid w:val="000C2F89"/>
    <w:rsid w:val="000C7AD3"/>
    <w:rsid w:val="000D1A08"/>
    <w:rsid w:val="000D72E6"/>
    <w:rsid w:val="000E2EAF"/>
    <w:rsid w:val="000E50B7"/>
    <w:rsid w:val="000F122A"/>
    <w:rsid w:val="000F49E7"/>
    <w:rsid w:val="000F6B24"/>
    <w:rsid w:val="00103219"/>
    <w:rsid w:val="001037B3"/>
    <w:rsid w:val="0010489B"/>
    <w:rsid w:val="00111E8F"/>
    <w:rsid w:val="00115F95"/>
    <w:rsid w:val="001166E3"/>
    <w:rsid w:val="00120C87"/>
    <w:rsid w:val="001266A5"/>
    <w:rsid w:val="001326F9"/>
    <w:rsid w:val="00134D2D"/>
    <w:rsid w:val="001455CA"/>
    <w:rsid w:val="001507F7"/>
    <w:rsid w:val="001573CE"/>
    <w:rsid w:val="0016229A"/>
    <w:rsid w:val="00166A1A"/>
    <w:rsid w:val="001704A5"/>
    <w:rsid w:val="00171FEB"/>
    <w:rsid w:val="00172AE4"/>
    <w:rsid w:val="00177FBC"/>
    <w:rsid w:val="0018798C"/>
    <w:rsid w:val="0019687C"/>
    <w:rsid w:val="001A0C90"/>
    <w:rsid w:val="001A4E91"/>
    <w:rsid w:val="001B1170"/>
    <w:rsid w:val="001B13C7"/>
    <w:rsid w:val="001C045A"/>
    <w:rsid w:val="001C1C9D"/>
    <w:rsid w:val="001D4CF4"/>
    <w:rsid w:val="001D51B2"/>
    <w:rsid w:val="001E025F"/>
    <w:rsid w:val="001E0AF7"/>
    <w:rsid w:val="001E1A19"/>
    <w:rsid w:val="001E5F8E"/>
    <w:rsid w:val="001F5893"/>
    <w:rsid w:val="001F767E"/>
    <w:rsid w:val="00204BFD"/>
    <w:rsid w:val="0020682A"/>
    <w:rsid w:val="00206F61"/>
    <w:rsid w:val="002074AF"/>
    <w:rsid w:val="002103A8"/>
    <w:rsid w:val="00210ABA"/>
    <w:rsid w:val="00210FF7"/>
    <w:rsid w:val="00211E43"/>
    <w:rsid w:val="002120A4"/>
    <w:rsid w:val="00217CAB"/>
    <w:rsid w:val="00220BDA"/>
    <w:rsid w:val="00222077"/>
    <w:rsid w:val="00224236"/>
    <w:rsid w:val="00230827"/>
    <w:rsid w:val="00234DD5"/>
    <w:rsid w:val="002401AC"/>
    <w:rsid w:val="002479DF"/>
    <w:rsid w:val="00247F7C"/>
    <w:rsid w:val="0025349C"/>
    <w:rsid w:val="002547BE"/>
    <w:rsid w:val="00254EA2"/>
    <w:rsid w:val="00262787"/>
    <w:rsid w:val="002629A1"/>
    <w:rsid w:val="00264419"/>
    <w:rsid w:val="00267D47"/>
    <w:rsid w:val="00270189"/>
    <w:rsid w:val="00270A4F"/>
    <w:rsid w:val="00276B11"/>
    <w:rsid w:val="0027768D"/>
    <w:rsid w:val="00286027"/>
    <w:rsid w:val="00294553"/>
    <w:rsid w:val="002945E2"/>
    <w:rsid w:val="002960ED"/>
    <w:rsid w:val="002A1BCE"/>
    <w:rsid w:val="002A3BE5"/>
    <w:rsid w:val="002A3C67"/>
    <w:rsid w:val="002A4ADB"/>
    <w:rsid w:val="002A535D"/>
    <w:rsid w:val="002A6740"/>
    <w:rsid w:val="002B1B29"/>
    <w:rsid w:val="002B5B28"/>
    <w:rsid w:val="002B7071"/>
    <w:rsid w:val="002B780F"/>
    <w:rsid w:val="002C174A"/>
    <w:rsid w:val="002C22C3"/>
    <w:rsid w:val="002C2339"/>
    <w:rsid w:val="002C2A46"/>
    <w:rsid w:val="002C5E44"/>
    <w:rsid w:val="002C6169"/>
    <w:rsid w:val="002D0A93"/>
    <w:rsid w:val="002D28A0"/>
    <w:rsid w:val="002D3798"/>
    <w:rsid w:val="002E08ED"/>
    <w:rsid w:val="002E1C6C"/>
    <w:rsid w:val="002E3B0F"/>
    <w:rsid w:val="002E5468"/>
    <w:rsid w:val="002E6EBE"/>
    <w:rsid w:val="002F1318"/>
    <w:rsid w:val="002F1C9B"/>
    <w:rsid w:val="00314FDD"/>
    <w:rsid w:val="00315AD7"/>
    <w:rsid w:val="00316F54"/>
    <w:rsid w:val="003264CA"/>
    <w:rsid w:val="00331A9D"/>
    <w:rsid w:val="003321D4"/>
    <w:rsid w:val="00332B8F"/>
    <w:rsid w:val="00336882"/>
    <w:rsid w:val="00336BC3"/>
    <w:rsid w:val="00340666"/>
    <w:rsid w:val="00343E9B"/>
    <w:rsid w:val="00345345"/>
    <w:rsid w:val="00346304"/>
    <w:rsid w:val="00347CDA"/>
    <w:rsid w:val="00350A1B"/>
    <w:rsid w:val="003520C9"/>
    <w:rsid w:val="003544A1"/>
    <w:rsid w:val="003569AD"/>
    <w:rsid w:val="00361F5E"/>
    <w:rsid w:val="00371D4C"/>
    <w:rsid w:val="00374BD0"/>
    <w:rsid w:val="00376498"/>
    <w:rsid w:val="0037655C"/>
    <w:rsid w:val="003935CA"/>
    <w:rsid w:val="003938A8"/>
    <w:rsid w:val="00394611"/>
    <w:rsid w:val="00395302"/>
    <w:rsid w:val="003A1A7D"/>
    <w:rsid w:val="003A25EF"/>
    <w:rsid w:val="003A5B51"/>
    <w:rsid w:val="003A5BEB"/>
    <w:rsid w:val="003A7D0D"/>
    <w:rsid w:val="003B1802"/>
    <w:rsid w:val="003B1DA8"/>
    <w:rsid w:val="003B7F29"/>
    <w:rsid w:val="003C0028"/>
    <w:rsid w:val="003C60A0"/>
    <w:rsid w:val="003D204F"/>
    <w:rsid w:val="003D20D3"/>
    <w:rsid w:val="003D33EC"/>
    <w:rsid w:val="003D7DBA"/>
    <w:rsid w:val="003E01D9"/>
    <w:rsid w:val="003E3F7B"/>
    <w:rsid w:val="003E6E9C"/>
    <w:rsid w:val="003E7D7C"/>
    <w:rsid w:val="003F32BD"/>
    <w:rsid w:val="00400205"/>
    <w:rsid w:val="00404A92"/>
    <w:rsid w:val="004078ED"/>
    <w:rsid w:val="004105CF"/>
    <w:rsid w:val="00415FFF"/>
    <w:rsid w:val="00420FF7"/>
    <w:rsid w:val="00422C81"/>
    <w:rsid w:val="004261CF"/>
    <w:rsid w:val="0042627D"/>
    <w:rsid w:val="00426B8F"/>
    <w:rsid w:val="00430EA3"/>
    <w:rsid w:val="00432796"/>
    <w:rsid w:val="00433EB9"/>
    <w:rsid w:val="00437CEA"/>
    <w:rsid w:val="004407F4"/>
    <w:rsid w:val="00444240"/>
    <w:rsid w:val="004517AB"/>
    <w:rsid w:val="0045306C"/>
    <w:rsid w:val="00460C4E"/>
    <w:rsid w:val="004617E4"/>
    <w:rsid w:val="00463F49"/>
    <w:rsid w:val="0047726F"/>
    <w:rsid w:val="00477A06"/>
    <w:rsid w:val="004824B7"/>
    <w:rsid w:val="00483DE8"/>
    <w:rsid w:val="00485B14"/>
    <w:rsid w:val="00486C53"/>
    <w:rsid w:val="004919B9"/>
    <w:rsid w:val="00492084"/>
    <w:rsid w:val="00495041"/>
    <w:rsid w:val="00495903"/>
    <w:rsid w:val="004A1009"/>
    <w:rsid w:val="004B1CFA"/>
    <w:rsid w:val="004C13A7"/>
    <w:rsid w:val="004C3C80"/>
    <w:rsid w:val="004C65FF"/>
    <w:rsid w:val="004C7DF2"/>
    <w:rsid w:val="004D219C"/>
    <w:rsid w:val="004D26ED"/>
    <w:rsid w:val="004D59EF"/>
    <w:rsid w:val="004D5C8C"/>
    <w:rsid w:val="004E1D91"/>
    <w:rsid w:val="004E402F"/>
    <w:rsid w:val="004E46E8"/>
    <w:rsid w:val="004F007D"/>
    <w:rsid w:val="004F0E68"/>
    <w:rsid w:val="00501B9C"/>
    <w:rsid w:val="00504291"/>
    <w:rsid w:val="00505BEA"/>
    <w:rsid w:val="00511520"/>
    <w:rsid w:val="00514203"/>
    <w:rsid w:val="0051435C"/>
    <w:rsid w:val="0052719B"/>
    <w:rsid w:val="00527C89"/>
    <w:rsid w:val="0053011E"/>
    <w:rsid w:val="005307E2"/>
    <w:rsid w:val="005337F4"/>
    <w:rsid w:val="005341E1"/>
    <w:rsid w:val="00540798"/>
    <w:rsid w:val="005414F9"/>
    <w:rsid w:val="005427BF"/>
    <w:rsid w:val="00544F25"/>
    <w:rsid w:val="00551C81"/>
    <w:rsid w:val="005541DF"/>
    <w:rsid w:val="0056273D"/>
    <w:rsid w:val="00563966"/>
    <w:rsid w:val="005662FC"/>
    <w:rsid w:val="00566C07"/>
    <w:rsid w:val="00567A6E"/>
    <w:rsid w:val="00570FD6"/>
    <w:rsid w:val="00573C24"/>
    <w:rsid w:val="00576558"/>
    <w:rsid w:val="00587973"/>
    <w:rsid w:val="005906E3"/>
    <w:rsid w:val="0059095C"/>
    <w:rsid w:val="00591A03"/>
    <w:rsid w:val="00592EBB"/>
    <w:rsid w:val="005A2173"/>
    <w:rsid w:val="005A24E2"/>
    <w:rsid w:val="005A4A8D"/>
    <w:rsid w:val="005B2640"/>
    <w:rsid w:val="005B4E56"/>
    <w:rsid w:val="005B59D2"/>
    <w:rsid w:val="005B7C39"/>
    <w:rsid w:val="005C0886"/>
    <w:rsid w:val="005C0B1F"/>
    <w:rsid w:val="005C25B4"/>
    <w:rsid w:val="005C4E5B"/>
    <w:rsid w:val="005C5108"/>
    <w:rsid w:val="005D3A13"/>
    <w:rsid w:val="005D5F02"/>
    <w:rsid w:val="005E0875"/>
    <w:rsid w:val="005E3604"/>
    <w:rsid w:val="005E4F8B"/>
    <w:rsid w:val="005F3ABF"/>
    <w:rsid w:val="005F646C"/>
    <w:rsid w:val="005F64A9"/>
    <w:rsid w:val="005F6F4B"/>
    <w:rsid w:val="00603094"/>
    <w:rsid w:val="00607D61"/>
    <w:rsid w:val="006121E0"/>
    <w:rsid w:val="006131EA"/>
    <w:rsid w:val="00613944"/>
    <w:rsid w:val="00614AA0"/>
    <w:rsid w:val="00623584"/>
    <w:rsid w:val="006248D6"/>
    <w:rsid w:val="006255D3"/>
    <w:rsid w:val="006350E4"/>
    <w:rsid w:val="00637C52"/>
    <w:rsid w:val="00642549"/>
    <w:rsid w:val="00644C84"/>
    <w:rsid w:val="00653955"/>
    <w:rsid w:val="00653D3A"/>
    <w:rsid w:val="006640F5"/>
    <w:rsid w:val="006664BD"/>
    <w:rsid w:val="006726C6"/>
    <w:rsid w:val="00672F19"/>
    <w:rsid w:val="006738AA"/>
    <w:rsid w:val="00676A07"/>
    <w:rsid w:val="00680100"/>
    <w:rsid w:val="006815DE"/>
    <w:rsid w:val="00681FFF"/>
    <w:rsid w:val="006921D1"/>
    <w:rsid w:val="006948AD"/>
    <w:rsid w:val="006A02C6"/>
    <w:rsid w:val="006A0566"/>
    <w:rsid w:val="006A1A7B"/>
    <w:rsid w:val="006A2BB3"/>
    <w:rsid w:val="006A2F9A"/>
    <w:rsid w:val="006A7E68"/>
    <w:rsid w:val="006B00AE"/>
    <w:rsid w:val="006B2276"/>
    <w:rsid w:val="006B5360"/>
    <w:rsid w:val="006C08DC"/>
    <w:rsid w:val="006C1244"/>
    <w:rsid w:val="006C2D50"/>
    <w:rsid w:val="006C3789"/>
    <w:rsid w:val="006C706A"/>
    <w:rsid w:val="006D1167"/>
    <w:rsid w:val="006D2112"/>
    <w:rsid w:val="006E50C5"/>
    <w:rsid w:val="006E6B48"/>
    <w:rsid w:val="006F1D86"/>
    <w:rsid w:val="006F21B6"/>
    <w:rsid w:val="006F3A8A"/>
    <w:rsid w:val="006F4B45"/>
    <w:rsid w:val="006F56E9"/>
    <w:rsid w:val="006F733B"/>
    <w:rsid w:val="00702779"/>
    <w:rsid w:val="0070313F"/>
    <w:rsid w:val="00704141"/>
    <w:rsid w:val="00705986"/>
    <w:rsid w:val="007104D3"/>
    <w:rsid w:val="0071067A"/>
    <w:rsid w:val="007176DC"/>
    <w:rsid w:val="007219BF"/>
    <w:rsid w:val="00725F33"/>
    <w:rsid w:val="00727E98"/>
    <w:rsid w:val="00731B52"/>
    <w:rsid w:val="007355D5"/>
    <w:rsid w:val="007453F9"/>
    <w:rsid w:val="00747DA1"/>
    <w:rsid w:val="007501A2"/>
    <w:rsid w:val="007541CB"/>
    <w:rsid w:val="0075565C"/>
    <w:rsid w:val="00756988"/>
    <w:rsid w:val="00767FEB"/>
    <w:rsid w:val="00770033"/>
    <w:rsid w:val="00770899"/>
    <w:rsid w:val="00773F25"/>
    <w:rsid w:val="00785E1E"/>
    <w:rsid w:val="00787C4F"/>
    <w:rsid w:val="007907A0"/>
    <w:rsid w:val="007944DF"/>
    <w:rsid w:val="007A0845"/>
    <w:rsid w:val="007A3EAB"/>
    <w:rsid w:val="007A5448"/>
    <w:rsid w:val="007B128C"/>
    <w:rsid w:val="007B1E58"/>
    <w:rsid w:val="007B22D3"/>
    <w:rsid w:val="007B2BB9"/>
    <w:rsid w:val="007B59C3"/>
    <w:rsid w:val="007B5D44"/>
    <w:rsid w:val="007B5DCF"/>
    <w:rsid w:val="007B7D5B"/>
    <w:rsid w:val="007C2C66"/>
    <w:rsid w:val="007C4921"/>
    <w:rsid w:val="007C6320"/>
    <w:rsid w:val="007D0653"/>
    <w:rsid w:val="007E2274"/>
    <w:rsid w:val="007E3AAD"/>
    <w:rsid w:val="007E68FA"/>
    <w:rsid w:val="007F1467"/>
    <w:rsid w:val="007F2216"/>
    <w:rsid w:val="007F6DBA"/>
    <w:rsid w:val="007F769C"/>
    <w:rsid w:val="00804B6B"/>
    <w:rsid w:val="0080585C"/>
    <w:rsid w:val="0081595B"/>
    <w:rsid w:val="00833D67"/>
    <w:rsid w:val="0083481E"/>
    <w:rsid w:val="00837ACB"/>
    <w:rsid w:val="00843760"/>
    <w:rsid w:val="0084700A"/>
    <w:rsid w:val="00850C64"/>
    <w:rsid w:val="00854272"/>
    <w:rsid w:val="008547F4"/>
    <w:rsid w:val="00860AFD"/>
    <w:rsid w:val="00862BF3"/>
    <w:rsid w:val="00863C7C"/>
    <w:rsid w:val="00864807"/>
    <w:rsid w:val="0086486F"/>
    <w:rsid w:val="008717B5"/>
    <w:rsid w:val="0087207C"/>
    <w:rsid w:val="00875D3F"/>
    <w:rsid w:val="008802C6"/>
    <w:rsid w:val="008844EB"/>
    <w:rsid w:val="0088532B"/>
    <w:rsid w:val="008856F7"/>
    <w:rsid w:val="00890071"/>
    <w:rsid w:val="00892CC8"/>
    <w:rsid w:val="00894984"/>
    <w:rsid w:val="008950C6"/>
    <w:rsid w:val="008A14C9"/>
    <w:rsid w:val="008A1E58"/>
    <w:rsid w:val="008A2B40"/>
    <w:rsid w:val="008A4336"/>
    <w:rsid w:val="008A5495"/>
    <w:rsid w:val="008A589D"/>
    <w:rsid w:val="008A5ED3"/>
    <w:rsid w:val="008B1508"/>
    <w:rsid w:val="008B2782"/>
    <w:rsid w:val="008B3ED7"/>
    <w:rsid w:val="008B6BFB"/>
    <w:rsid w:val="008C09BE"/>
    <w:rsid w:val="008C7C7D"/>
    <w:rsid w:val="008D0704"/>
    <w:rsid w:val="008D0CAD"/>
    <w:rsid w:val="008D1943"/>
    <w:rsid w:val="008D4A83"/>
    <w:rsid w:val="008D7415"/>
    <w:rsid w:val="008E0AF4"/>
    <w:rsid w:val="008E4B95"/>
    <w:rsid w:val="008E6944"/>
    <w:rsid w:val="008F02D0"/>
    <w:rsid w:val="008F22E4"/>
    <w:rsid w:val="00900175"/>
    <w:rsid w:val="009021D2"/>
    <w:rsid w:val="00902C6B"/>
    <w:rsid w:val="00903FF1"/>
    <w:rsid w:val="00911BDD"/>
    <w:rsid w:val="00912841"/>
    <w:rsid w:val="00916104"/>
    <w:rsid w:val="009203D8"/>
    <w:rsid w:val="00923DA8"/>
    <w:rsid w:val="00924F9D"/>
    <w:rsid w:val="00927BE9"/>
    <w:rsid w:val="009318A7"/>
    <w:rsid w:val="00932F6A"/>
    <w:rsid w:val="00940A9B"/>
    <w:rsid w:val="0094231C"/>
    <w:rsid w:val="009426EC"/>
    <w:rsid w:val="0094493C"/>
    <w:rsid w:val="009501EE"/>
    <w:rsid w:val="00950C2C"/>
    <w:rsid w:val="00952F0D"/>
    <w:rsid w:val="009545A7"/>
    <w:rsid w:val="00956D01"/>
    <w:rsid w:val="00956DDD"/>
    <w:rsid w:val="00957DC0"/>
    <w:rsid w:val="00957F96"/>
    <w:rsid w:val="00961F75"/>
    <w:rsid w:val="00962678"/>
    <w:rsid w:val="00964805"/>
    <w:rsid w:val="009667F4"/>
    <w:rsid w:val="00970A62"/>
    <w:rsid w:val="009722AA"/>
    <w:rsid w:val="0097454D"/>
    <w:rsid w:val="0097626B"/>
    <w:rsid w:val="00976ACC"/>
    <w:rsid w:val="0098171E"/>
    <w:rsid w:val="00984095"/>
    <w:rsid w:val="00984D0C"/>
    <w:rsid w:val="00985B6F"/>
    <w:rsid w:val="009A5613"/>
    <w:rsid w:val="009B6D78"/>
    <w:rsid w:val="009C51DD"/>
    <w:rsid w:val="009C5D0E"/>
    <w:rsid w:val="009D0048"/>
    <w:rsid w:val="009D1274"/>
    <w:rsid w:val="009D505B"/>
    <w:rsid w:val="009D50E4"/>
    <w:rsid w:val="009D5369"/>
    <w:rsid w:val="009D5D89"/>
    <w:rsid w:val="009D7C4C"/>
    <w:rsid w:val="009E11E5"/>
    <w:rsid w:val="009E2105"/>
    <w:rsid w:val="009E7EBF"/>
    <w:rsid w:val="009F157A"/>
    <w:rsid w:val="009F3D3D"/>
    <w:rsid w:val="009F4789"/>
    <w:rsid w:val="00A02534"/>
    <w:rsid w:val="00A035A7"/>
    <w:rsid w:val="00A039F9"/>
    <w:rsid w:val="00A103FD"/>
    <w:rsid w:val="00A13289"/>
    <w:rsid w:val="00A13BFB"/>
    <w:rsid w:val="00A21D49"/>
    <w:rsid w:val="00A23668"/>
    <w:rsid w:val="00A26639"/>
    <w:rsid w:val="00A324F1"/>
    <w:rsid w:val="00A328E9"/>
    <w:rsid w:val="00A3676C"/>
    <w:rsid w:val="00A377B0"/>
    <w:rsid w:val="00A4061C"/>
    <w:rsid w:val="00A4510A"/>
    <w:rsid w:val="00A455CD"/>
    <w:rsid w:val="00A457F3"/>
    <w:rsid w:val="00A53626"/>
    <w:rsid w:val="00A54984"/>
    <w:rsid w:val="00A5586A"/>
    <w:rsid w:val="00A5666D"/>
    <w:rsid w:val="00A608E7"/>
    <w:rsid w:val="00A669A4"/>
    <w:rsid w:val="00A71F37"/>
    <w:rsid w:val="00A75A7B"/>
    <w:rsid w:val="00A80D9D"/>
    <w:rsid w:val="00A8154B"/>
    <w:rsid w:val="00A84534"/>
    <w:rsid w:val="00A8662B"/>
    <w:rsid w:val="00A90655"/>
    <w:rsid w:val="00A91937"/>
    <w:rsid w:val="00A92997"/>
    <w:rsid w:val="00AA0B41"/>
    <w:rsid w:val="00AA5CEA"/>
    <w:rsid w:val="00AB1464"/>
    <w:rsid w:val="00AB3188"/>
    <w:rsid w:val="00AD13E1"/>
    <w:rsid w:val="00AD3755"/>
    <w:rsid w:val="00AE3C12"/>
    <w:rsid w:val="00AE556E"/>
    <w:rsid w:val="00AE5B0C"/>
    <w:rsid w:val="00AF1769"/>
    <w:rsid w:val="00AF211F"/>
    <w:rsid w:val="00AF392E"/>
    <w:rsid w:val="00AF5057"/>
    <w:rsid w:val="00AF6FE2"/>
    <w:rsid w:val="00B05979"/>
    <w:rsid w:val="00B10ED2"/>
    <w:rsid w:val="00B13A50"/>
    <w:rsid w:val="00B144C3"/>
    <w:rsid w:val="00B17975"/>
    <w:rsid w:val="00B17978"/>
    <w:rsid w:val="00B2065D"/>
    <w:rsid w:val="00B258C4"/>
    <w:rsid w:val="00B263AE"/>
    <w:rsid w:val="00B27758"/>
    <w:rsid w:val="00B32AEF"/>
    <w:rsid w:val="00B35B43"/>
    <w:rsid w:val="00B35E85"/>
    <w:rsid w:val="00B42805"/>
    <w:rsid w:val="00B431A3"/>
    <w:rsid w:val="00B431FF"/>
    <w:rsid w:val="00B459BA"/>
    <w:rsid w:val="00B46E44"/>
    <w:rsid w:val="00B50983"/>
    <w:rsid w:val="00B51D6D"/>
    <w:rsid w:val="00B5298B"/>
    <w:rsid w:val="00B574A3"/>
    <w:rsid w:val="00B610B3"/>
    <w:rsid w:val="00B659A6"/>
    <w:rsid w:val="00B65AE4"/>
    <w:rsid w:val="00B737B3"/>
    <w:rsid w:val="00B761C1"/>
    <w:rsid w:val="00B80297"/>
    <w:rsid w:val="00B93042"/>
    <w:rsid w:val="00B954EF"/>
    <w:rsid w:val="00B96D8E"/>
    <w:rsid w:val="00BA5097"/>
    <w:rsid w:val="00BA65CE"/>
    <w:rsid w:val="00BA6E61"/>
    <w:rsid w:val="00BB09EF"/>
    <w:rsid w:val="00BB1B9E"/>
    <w:rsid w:val="00BB35BE"/>
    <w:rsid w:val="00BC5006"/>
    <w:rsid w:val="00BD378B"/>
    <w:rsid w:val="00BE1427"/>
    <w:rsid w:val="00BE3C14"/>
    <w:rsid w:val="00BE5E7A"/>
    <w:rsid w:val="00BF1BD2"/>
    <w:rsid w:val="00BF3479"/>
    <w:rsid w:val="00C0688F"/>
    <w:rsid w:val="00C07173"/>
    <w:rsid w:val="00C122FC"/>
    <w:rsid w:val="00C14431"/>
    <w:rsid w:val="00C15C54"/>
    <w:rsid w:val="00C2334F"/>
    <w:rsid w:val="00C2410E"/>
    <w:rsid w:val="00C37079"/>
    <w:rsid w:val="00C452F7"/>
    <w:rsid w:val="00C5096C"/>
    <w:rsid w:val="00C51A6B"/>
    <w:rsid w:val="00C5679C"/>
    <w:rsid w:val="00C56BE4"/>
    <w:rsid w:val="00C676C1"/>
    <w:rsid w:val="00C72DE8"/>
    <w:rsid w:val="00C814A8"/>
    <w:rsid w:val="00C902D8"/>
    <w:rsid w:val="00C9556C"/>
    <w:rsid w:val="00CA2A7A"/>
    <w:rsid w:val="00CD7836"/>
    <w:rsid w:val="00CE3C25"/>
    <w:rsid w:val="00CE6ADD"/>
    <w:rsid w:val="00CF4050"/>
    <w:rsid w:val="00CF4E8E"/>
    <w:rsid w:val="00CF652B"/>
    <w:rsid w:val="00D10F63"/>
    <w:rsid w:val="00D13EA7"/>
    <w:rsid w:val="00D1695B"/>
    <w:rsid w:val="00D23293"/>
    <w:rsid w:val="00D245DF"/>
    <w:rsid w:val="00D24A19"/>
    <w:rsid w:val="00D30DBC"/>
    <w:rsid w:val="00D31A0E"/>
    <w:rsid w:val="00D343FA"/>
    <w:rsid w:val="00D3482E"/>
    <w:rsid w:val="00D34DA5"/>
    <w:rsid w:val="00D37137"/>
    <w:rsid w:val="00D459BA"/>
    <w:rsid w:val="00D4737B"/>
    <w:rsid w:val="00D47C5D"/>
    <w:rsid w:val="00D538F5"/>
    <w:rsid w:val="00D76DC7"/>
    <w:rsid w:val="00D774B7"/>
    <w:rsid w:val="00D77E08"/>
    <w:rsid w:val="00D90C38"/>
    <w:rsid w:val="00D93587"/>
    <w:rsid w:val="00D94F99"/>
    <w:rsid w:val="00D95868"/>
    <w:rsid w:val="00D95D82"/>
    <w:rsid w:val="00D961B5"/>
    <w:rsid w:val="00DA2EBC"/>
    <w:rsid w:val="00DA54B8"/>
    <w:rsid w:val="00DB13B5"/>
    <w:rsid w:val="00DB2B12"/>
    <w:rsid w:val="00DC4D94"/>
    <w:rsid w:val="00DD1080"/>
    <w:rsid w:val="00DD2B5F"/>
    <w:rsid w:val="00DD46EB"/>
    <w:rsid w:val="00DE1ADF"/>
    <w:rsid w:val="00DE43CB"/>
    <w:rsid w:val="00DF1742"/>
    <w:rsid w:val="00DF5572"/>
    <w:rsid w:val="00E00785"/>
    <w:rsid w:val="00E01E7E"/>
    <w:rsid w:val="00E051F2"/>
    <w:rsid w:val="00E07424"/>
    <w:rsid w:val="00E10266"/>
    <w:rsid w:val="00E11CE7"/>
    <w:rsid w:val="00E160D2"/>
    <w:rsid w:val="00E2111F"/>
    <w:rsid w:val="00E23E92"/>
    <w:rsid w:val="00E26DA2"/>
    <w:rsid w:val="00E3205A"/>
    <w:rsid w:val="00E33967"/>
    <w:rsid w:val="00E4210C"/>
    <w:rsid w:val="00E43A61"/>
    <w:rsid w:val="00E50142"/>
    <w:rsid w:val="00E50266"/>
    <w:rsid w:val="00E54A21"/>
    <w:rsid w:val="00E560B8"/>
    <w:rsid w:val="00E61CE4"/>
    <w:rsid w:val="00E64AA2"/>
    <w:rsid w:val="00E676CA"/>
    <w:rsid w:val="00E72796"/>
    <w:rsid w:val="00E74D9D"/>
    <w:rsid w:val="00E87775"/>
    <w:rsid w:val="00E90277"/>
    <w:rsid w:val="00E9079E"/>
    <w:rsid w:val="00E93DE2"/>
    <w:rsid w:val="00E967C3"/>
    <w:rsid w:val="00EA0949"/>
    <w:rsid w:val="00EA43FB"/>
    <w:rsid w:val="00EA6DDD"/>
    <w:rsid w:val="00EB318D"/>
    <w:rsid w:val="00EB6447"/>
    <w:rsid w:val="00EB6A9D"/>
    <w:rsid w:val="00EB70AE"/>
    <w:rsid w:val="00EB7858"/>
    <w:rsid w:val="00EC1B3C"/>
    <w:rsid w:val="00EC7832"/>
    <w:rsid w:val="00ED027B"/>
    <w:rsid w:val="00ED5A19"/>
    <w:rsid w:val="00ED7F57"/>
    <w:rsid w:val="00EE51AB"/>
    <w:rsid w:val="00EE650F"/>
    <w:rsid w:val="00EE6C68"/>
    <w:rsid w:val="00EF586E"/>
    <w:rsid w:val="00F02368"/>
    <w:rsid w:val="00F02376"/>
    <w:rsid w:val="00F032F9"/>
    <w:rsid w:val="00F04EFD"/>
    <w:rsid w:val="00F11EDC"/>
    <w:rsid w:val="00F11F02"/>
    <w:rsid w:val="00F1351A"/>
    <w:rsid w:val="00F151A7"/>
    <w:rsid w:val="00F179D4"/>
    <w:rsid w:val="00F21222"/>
    <w:rsid w:val="00F23F52"/>
    <w:rsid w:val="00F256AE"/>
    <w:rsid w:val="00F2708C"/>
    <w:rsid w:val="00F27A09"/>
    <w:rsid w:val="00F34417"/>
    <w:rsid w:val="00F34783"/>
    <w:rsid w:val="00F351CF"/>
    <w:rsid w:val="00F4205C"/>
    <w:rsid w:val="00F421DF"/>
    <w:rsid w:val="00F42EEC"/>
    <w:rsid w:val="00F528D6"/>
    <w:rsid w:val="00F539DF"/>
    <w:rsid w:val="00F64702"/>
    <w:rsid w:val="00F665C7"/>
    <w:rsid w:val="00F72CE1"/>
    <w:rsid w:val="00F73F20"/>
    <w:rsid w:val="00F77A8A"/>
    <w:rsid w:val="00F824DD"/>
    <w:rsid w:val="00F82D3E"/>
    <w:rsid w:val="00F94214"/>
    <w:rsid w:val="00F97189"/>
    <w:rsid w:val="00F9765F"/>
    <w:rsid w:val="00FA3C6D"/>
    <w:rsid w:val="00FB0109"/>
    <w:rsid w:val="00FB307E"/>
    <w:rsid w:val="00FB39F8"/>
    <w:rsid w:val="00FB61C4"/>
    <w:rsid w:val="00FC08D5"/>
    <w:rsid w:val="00FC3FF4"/>
    <w:rsid w:val="00FD6019"/>
    <w:rsid w:val="00FD65AB"/>
    <w:rsid w:val="00FD7431"/>
    <w:rsid w:val="00FE3232"/>
    <w:rsid w:val="00FF2E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32F30"/>
  <w15:docId w15:val="{C8D77B60-562B-430C-9445-C51DDC3C7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fr-FR"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8D6"/>
  </w:style>
  <w:style w:type="paragraph" w:styleId="Titre1">
    <w:name w:val="heading 1"/>
    <w:basedOn w:val="Normal"/>
    <w:next w:val="Normal"/>
    <w:link w:val="Titre1Car"/>
    <w:uiPriority w:val="9"/>
    <w:qFormat/>
    <w:rsid w:val="00E051F2"/>
    <w:pPr>
      <w:keepNext/>
      <w:keepLines/>
      <w:numPr>
        <w:numId w:val="3"/>
      </w:numPr>
      <w:spacing w:before="240" w:after="120"/>
      <w:outlineLvl w:val="0"/>
    </w:pPr>
    <w:rPr>
      <w:rFonts w:asciiTheme="minorHAnsi" w:eastAsiaTheme="majorEastAsia" w:hAnsiTheme="minorHAnsi" w:cstheme="majorBidi"/>
      <w:b/>
      <w:bCs/>
      <w:color w:val="1F497D" w:themeColor="text2"/>
      <w:sz w:val="28"/>
      <w:szCs w:val="28"/>
    </w:rPr>
  </w:style>
  <w:style w:type="paragraph" w:styleId="Titre2">
    <w:name w:val="heading 2"/>
    <w:basedOn w:val="Normal"/>
    <w:next w:val="Normal"/>
    <w:link w:val="Titre2Car"/>
    <w:uiPriority w:val="9"/>
    <w:semiHidden/>
    <w:unhideWhenUsed/>
    <w:qFormat/>
    <w:rsid w:val="00E051F2"/>
    <w:pPr>
      <w:keepNext/>
      <w:keepLines/>
      <w:numPr>
        <w:ilvl w:val="1"/>
        <w:numId w:val="3"/>
      </w:numPr>
      <w:spacing w:before="120" w:after="120"/>
      <w:ind w:left="567" w:hanging="567"/>
      <w:outlineLvl w:val="1"/>
    </w:pPr>
    <w:rPr>
      <w:rFonts w:asciiTheme="minorHAnsi" w:eastAsiaTheme="majorEastAsia" w:hAnsiTheme="minorHAnsi" w:cstheme="majorBidi"/>
      <w:b/>
      <w:bCs/>
      <w:color w:val="4F81BD" w:themeColor="accent1"/>
      <w:szCs w:val="26"/>
    </w:rPr>
  </w:style>
  <w:style w:type="paragraph" w:styleId="Titre3">
    <w:name w:val="heading 3"/>
    <w:basedOn w:val="Normal"/>
    <w:next w:val="Normal"/>
    <w:link w:val="Titre3Car"/>
    <w:uiPriority w:val="9"/>
    <w:semiHidden/>
    <w:unhideWhenUsed/>
    <w:qFormat/>
    <w:rsid w:val="00E051F2"/>
    <w:pPr>
      <w:spacing w:before="120" w:after="0"/>
      <w:outlineLvl w:val="2"/>
    </w:pPr>
    <w:rPr>
      <w:rFonts w:asciiTheme="minorHAnsi" w:eastAsiaTheme="majorEastAsia" w:hAnsiTheme="minorHAnsi" w:cstheme="majorBidi"/>
      <w:b/>
      <w:iCs/>
      <w:color w:val="7F7F7F" w:themeColor="text1" w:themeTint="80"/>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AE556E"/>
    <w:pPr>
      <w:tabs>
        <w:tab w:val="center" w:pos="4536"/>
        <w:tab w:val="right" w:pos="9072"/>
      </w:tabs>
      <w:spacing w:after="0" w:line="240" w:lineRule="auto"/>
    </w:pPr>
  </w:style>
  <w:style w:type="character" w:customStyle="1" w:styleId="En-tteCar">
    <w:name w:val="En-tête Car"/>
    <w:basedOn w:val="Policepardfaut"/>
    <w:link w:val="En-tte"/>
    <w:uiPriority w:val="99"/>
    <w:rsid w:val="00AE556E"/>
  </w:style>
  <w:style w:type="paragraph" w:styleId="Pieddepage">
    <w:name w:val="footer"/>
    <w:basedOn w:val="Normal"/>
    <w:link w:val="PieddepageCar"/>
    <w:uiPriority w:val="99"/>
    <w:unhideWhenUsed/>
    <w:rsid w:val="00AE55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E556E"/>
  </w:style>
  <w:style w:type="paragraph" w:styleId="Textedebulles">
    <w:name w:val="Balloon Text"/>
    <w:basedOn w:val="Normal"/>
    <w:link w:val="TextedebullesCar"/>
    <w:uiPriority w:val="99"/>
    <w:semiHidden/>
    <w:unhideWhenUsed/>
    <w:rsid w:val="00AE55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556E"/>
    <w:rPr>
      <w:rFonts w:ascii="Tahoma" w:hAnsi="Tahoma" w:cs="Tahoma"/>
      <w:sz w:val="16"/>
      <w:szCs w:val="16"/>
    </w:rPr>
  </w:style>
  <w:style w:type="paragraph" w:styleId="Paragraphedeliste">
    <w:name w:val="List Paragraph"/>
    <w:basedOn w:val="Normal"/>
    <w:uiPriority w:val="34"/>
    <w:qFormat/>
    <w:rsid w:val="002A3BE5"/>
    <w:pPr>
      <w:ind w:left="720"/>
      <w:contextualSpacing/>
    </w:pPr>
  </w:style>
  <w:style w:type="character" w:styleId="Textedelespacerserv">
    <w:name w:val="Placeholder Text"/>
    <w:basedOn w:val="Policepardfaut"/>
    <w:uiPriority w:val="99"/>
    <w:semiHidden/>
    <w:rsid w:val="008802C6"/>
    <w:rPr>
      <w:color w:val="808080"/>
    </w:rPr>
  </w:style>
  <w:style w:type="table" w:styleId="Grilledutableau">
    <w:name w:val="Table Grid"/>
    <w:basedOn w:val="TableauNormal"/>
    <w:rsid w:val="00750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D378B"/>
    <w:pPr>
      <w:autoSpaceDE w:val="0"/>
      <w:autoSpaceDN w:val="0"/>
      <w:adjustRightInd w:val="0"/>
      <w:spacing w:after="0" w:line="240" w:lineRule="auto"/>
      <w:jc w:val="left"/>
    </w:pPr>
    <w:rPr>
      <w:rFonts w:ascii="Arial" w:eastAsia="Times New Roman" w:hAnsi="Arial" w:cs="Arial"/>
      <w:color w:val="000000"/>
      <w:szCs w:val="24"/>
      <w:lang w:eastAsia="fr-FR"/>
    </w:rPr>
  </w:style>
  <w:style w:type="character" w:customStyle="1" w:styleId="QuestionCar">
    <w:name w:val="Question Car"/>
    <w:basedOn w:val="Policepardfaut"/>
    <w:link w:val="Question"/>
    <w:locked/>
    <w:rsid w:val="007219BF"/>
  </w:style>
  <w:style w:type="paragraph" w:customStyle="1" w:styleId="Question">
    <w:name w:val="Question"/>
    <w:basedOn w:val="Paragraphedeliste"/>
    <w:link w:val="QuestionCar"/>
    <w:qFormat/>
    <w:rsid w:val="007219BF"/>
    <w:pPr>
      <w:tabs>
        <w:tab w:val="num" w:pos="360"/>
      </w:tabs>
      <w:spacing w:after="160" w:line="256" w:lineRule="auto"/>
      <w:ind w:left="360"/>
      <w:jc w:val="left"/>
    </w:pPr>
  </w:style>
  <w:style w:type="character" w:customStyle="1" w:styleId="Titre1Car">
    <w:name w:val="Titre 1 Car"/>
    <w:basedOn w:val="Policepardfaut"/>
    <w:link w:val="Titre1"/>
    <w:uiPriority w:val="9"/>
    <w:rsid w:val="00E051F2"/>
    <w:rPr>
      <w:rFonts w:asciiTheme="minorHAnsi" w:eastAsiaTheme="majorEastAsia" w:hAnsiTheme="minorHAnsi" w:cstheme="majorBidi"/>
      <w:b/>
      <w:bCs/>
      <w:color w:val="1F497D" w:themeColor="text2"/>
      <w:sz w:val="28"/>
      <w:szCs w:val="28"/>
    </w:rPr>
  </w:style>
  <w:style w:type="character" w:customStyle="1" w:styleId="Titre2Car">
    <w:name w:val="Titre 2 Car"/>
    <w:basedOn w:val="Policepardfaut"/>
    <w:link w:val="Titre2"/>
    <w:uiPriority w:val="9"/>
    <w:semiHidden/>
    <w:rsid w:val="00E051F2"/>
    <w:rPr>
      <w:rFonts w:asciiTheme="minorHAnsi" w:eastAsiaTheme="majorEastAsia" w:hAnsiTheme="minorHAnsi" w:cstheme="majorBidi"/>
      <w:b/>
      <w:bCs/>
      <w:color w:val="4F81BD" w:themeColor="accent1"/>
      <w:szCs w:val="26"/>
    </w:rPr>
  </w:style>
  <w:style w:type="character" w:customStyle="1" w:styleId="Titre3Car">
    <w:name w:val="Titre 3 Car"/>
    <w:basedOn w:val="Policepardfaut"/>
    <w:link w:val="Titre3"/>
    <w:uiPriority w:val="9"/>
    <w:semiHidden/>
    <w:rsid w:val="00E051F2"/>
    <w:rPr>
      <w:rFonts w:asciiTheme="minorHAnsi" w:eastAsiaTheme="majorEastAsia" w:hAnsiTheme="minorHAnsi" w:cstheme="majorBidi"/>
      <w:b/>
      <w:iCs/>
      <w:color w:val="7F7F7F" w:themeColor="text1" w:themeTint="80"/>
      <w:sz w:val="22"/>
      <w:szCs w:val="24"/>
    </w:rPr>
  </w:style>
  <w:style w:type="character" w:customStyle="1" w:styleId="AretenirtexteCar">
    <w:name w:val="A retenir texte Car"/>
    <w:basedOn w:val="Policepardfaut"/>
    <w:link w:val="Aretenirtexte"/>
    <w:locked/>
    <w:rsid w:val="00E051F2"/>
    <w:rPr>
      <w:color w:val="215868" w:themeColor="accent5" w:themeShade="80"/>
      <w:sz w:val="20"/>
      <w:shd w:val="clear" w:color="auto" w:fill="E2F2F6"/>
    </w:rPr>
  </w:style>
  <w:style w:type="paragraph" w:customStyle="1" w:styleId="Aretenirtexte">
    <w:name w:val="A retenir texte"/>
    <w:basedOn w:val="Normal"/>
    <w:link w:val="AretenirtexteCar"/>
    <w:qFormat/>
    <w:rsid w:val="00E051F2"/>
    <w:pPr>
      <w:pBdr>
        <w:top w:val="single" w:sz="4" w:space="1" w:color="B6DDE8" w:themeColor="accent5" w:themeTint="66"/>
        <w:bottom w:val="single" w:sz="4" w:space="1" w:color="B6DDE8" w:themeColor="accent5" w:themeTint="66"/>
      </w:pBdr>
      <w:shd w:val="clear" w:color="auto" w:fill="E2F2F6"/>
      <w:spacing w:before="120" w:after="120"/>
      <w:ind w:left="567" w:right="567"/>
    </w:pPr>
    <w:rPr>
      <w:color w:val="215868" w:themeColor="accent5" w:themeShade="80"/>
      <w:sz w:val="20"/>
    </w:rPr>
  </w:style>
  <w:style w:type="character" w:customStyle="1" w:styleId="lgendeCar">
    <w:name w:val="légende Car"/>
    <w:basedOn w:val="Policepardfaut"/>
    <w:link w:val="lgende"/>
    <w:locked/>
    <w:rsid w:val="00E051F2"/>
    <w:rPr>
      <w:i/>
      <w:sz w:val="20"/>
    </w:rPr>
  </w:style>
  <w:style w:type="paragraph" w:customStyle="1" w:styleId="lgende">
    <w:name w:val="légende"/>
    <w:basedOn w:val="Sansinterligne"/>
    <w:link w:val="lgendeCar"/>
    <w:qFormat/>
    <w:rsid w:val="00E051F2"/>
    <w:pPr>
      <w:spacing w:after="120"/>
      <w:jc w:val="center"/>
    </w:pPr>
    <w:rPr>
      <w:i/>
      <w:sz w:val="20"/>
    </w:rPr>
  </w:style>
  <w:style w:type="paragraph" w:styleId="Sansinterligne">
    <w:name w:val="No Spacing"/>
    <w:link w:val="SansinterligneCar"/>
    <w:uiPriority w:val="99"/>
    <w:qFormat/>
    <w:rsid w:val="00E051F2"/>
    <w:pPr>
      <w:spacing w:after="0" w:line="240" w:lineRule="auto"/>
    </w:pPr>
  </w:style>
  <w:style w:type="character" w:styleId="Lienhypertexte">
    <w:name w:val="Hyperlink"/>
    <w:basedOn w:val="Policepardfaut"/>
    <w:uiPriority w:val="99"/>
    <w:semiHidden/>
    <w:unhideWhenUsed/>
    <w:rsid w:val="00E051F2"/>
    <w:rPr>
      <w:strike w:val="0"/>
      <w:dstrike w:val="0"/>
      <w:color w:val="31849B" w:themeColor="accent5" w:themeShade="BF"/>
      <w:u w:val="none"/>
      <w:effect w:val="none"/>
    </w:rPr>
  </w:style>
  <w:style w:type="character" w:customStyle="1" w:styleId="SansinterligneCar">
    <w:name w:val="Sans interligne Car"/>
    <w:basedOn w:val="Policepardfaut"/>
    <w:link w:val="Sansinterligne"/>
    <w:uiPriority w:val="99"/>
    <w:locked/>
    <w:rsid w:val="00E051F2"/>
  </w:style>
  <w:style w:type="character" w:customStyle="1" w:styleId="MotClef">
    <w:name w:val="MotClef"/>
    <w:basedOn w:val="Policepardfaut"/>
    <w:uiPriority w:val="1"/>
    <w:qFormat/>
    <w:rsid w:val="00E051F2"/>
    <w:rPr>
      <w:b/>
      <w:bCs w:val="0"/>
      <w:color w:val="0099CC"/>
    </w:rPr>
  </w:style>
  <w:style w:type="paragraph" w:styleId="Listepuces">
    <w:name w:val="List Bullet"/>
    <w:basedOn w:val="Normal"/>
    <w:uiPriority w:val="99"/>
    <w:unhideWhenUsed/>
    <w:rsid w:val="00115F95"/>
    <w:pPr>
      <w:widowControl w:val="0"/>
      <w:numPr>
        <w:numId w:val="2"/>
      </w:numPr>
      <w:suppressAutoHyphens/>
      <w:spacing w:after="0" w:line="240" w:lineRule="auto"/>
      <w:contextualSpacing/>
      <w:jc w:val="left"/>
    </w:pPr>
    <w:rPr>
      <w:rFonts w:eastAsia="Lucida Sans Unicode" w:cs="Times New Roman"/>
      <w:color w:val="000000"/>
      <w:kern w:val="1"/>
      <w:szCs w:val="18"/>
      <w:lang w:eastAsia="fr-FR"/>
    </w:rPr>
  </w:style>
  <w:style w:type="paragraph" w:customStyle="1" w:styleId="Paragraphedeliste1">
    <w:name w:val="Paragraphe de liste1"/>
    <w:basedOn w:val="Normal"/>
    <w:rsid w:val="00115F95"/>
    <w:pPr>
      <w:spacing w:after="0" w:line="240" w:lineRule="auto"/>
      <w:ind w:left="720"/>
      <w:contextualSpacing/>
      <w:jc w:val="left"/>
    </w:pPr>
    <w:rPr>
      <w:rFonts w:ascii="Arial" w:eastAsia="Times New Roman" w:hAnsi="Arial" w:cs="Arial"/>
    </w:rPr>
  </w:style>
  <w:style w:type="paragraph" w:styleId="NormalWeb">
    <w:name w:val="Normal (Web)"/>
    <w:basedOn w:val="Normal"/>
    <w:uiPriority w:val="99"/>
    <w:semiHidden/>
    <w:unhideWhenUsed/>
    <w:rsid w:val="003E3F7B"/>
    <w:pPr>
      <w:spacing w:before="100" w:beforeAutospacing="1" w:after="100" w:afterAutospacing="1" w:line="240" w:lineRule="auto"/>
      <w:jc w:val="left"/>
    </w:pPr>
    <w:rPr>
      <w:rFonts w:eastAsia="Times New Roman" w:cs="Times New Roman"/>
      <w:szCs w:val="24"/>
      <w:lang w:eastAsia="fr-FR"/>
    </w:rPr>
  </w:style>
  <w:style w:type="paragraph" w:customStyle="1" w:styleId="titreparagrJP">
    <w:name w:val="titreparagrJP"/>
    <w:basedOn w:val="Normal"/>
    <w:qFormat/>
    <w:rsid w:val="0097626B"/>
    <w:pPr>
      <w:numPr>
        <w:numId w:val="31"/>
      </w:numPr>
      <w:shd w:val="clear" w:color="auto" w:fill="1F497D" w:themeFill="text2"/>
      <w:autoSpaceDE w:val="0"/>
      <w:autoSpaceDN w:val="0"/>
      <w:adjustRightInd w:val="0"/>
      <w:spacing w:after="0" w:line="240" w:lineRule="auto"/>
      <w:ind w:left="567" w:hanging="491"/>
      <w:contextualSpacing/>
      <w:jc w:val="left"/>
    </w:pPr>
    <w:rPr>
      <w:rFonts w:asciiTheme="minorHAnsi" w:eastAsia="Times New Roman" w:hAnsiTheme="minorHAnsi" w:cstheme="minorHAnsi"/>
      <w:b/>
      <w:smallCaps/>
      <w:color w:val="FFFFFF" w:themeColor="background1"/>
      <w:sz w:val="28"/>
      <w:szCs w:val="28"/>
      <w:lang w:eastAsia="fr-FR"/>
    </w:rPr>
  </w:style>
  <w:style w:type="paragraph" w:customStyle="1" w:styleId="Enumration">
    <w:name w:val="Enumération"/>
    <w:basedOn w:val="Normal"/>
    <w:link w:val="EnumrationCar"/>
    <w:qFormat/>
    <w:rsid w:val="0097626B"/>
    <w:pPr>
      <w:numPr>
        <w:numId w:val="32"/>
      </w:numPr>
      <w:spacing w:after="0"/>
    </w:pPr>
    <w:rPr>
      <w:rFonts w:asciiTheme="minorHAnsi" w:hAnsiTheme="minorHAnsi"/>
      <w:sz w:val="20"/>
    </w:rPr>
  </w:style>
  <w:style w:type="character" w:customStyle="1" w:styleId="EnumrationCar">
    <w:name w:val="Enumération Car"/>
    <w:basedOn w:val="Policepardfaut"/>
    <w:link w:val="Enumration"/>
    <w:rsid w:val="0097626B"/>
    <w:rPr>
      <w:rFonts w:asciiTheme="minorHAnsi" w:hAnsi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1776">
      <w:bodyDiv w:val="1"/>
      <w:marLeft w:val="0"/>
      <w:marRight w:val="0"/>
      <w:marTop w:val="0"/>
      <w:marBottom w:val="0"/>
      <w:divBdr>
        <w:top w:val="none" w:sz="0" w:space="0" w:color="auto"/>
        <w:left w:val="none" w:sz="0" w:space="0" w:color="auto"/>
        <w:bottom w:val="none" w:sz="0" w:space="0" w:color="auto"/>
        <w:right w:val="none" w:sz="0" w:space="0" w:color="auto"/>
      </w:divBdr>
    </w:div>
    <w:div w:id="190150040">
      <w:bodyDiv w:val="1"/>
      <w:marLeft w:val="0"/>
      <w:marRight w:val="0"/>
      <w:marTop w:val="0"/>
      <w:marBottom w:val="0"/>
      <w:divBdr>
        <w:top w:val="none" w:sz="0" w:space="0" w:color="auto"/>
        <w:left w:val="none" w:sz="0" w:space="0" w:color="auto"/>
        <w:bottom w:val="none" w:sz="0" w:space="0" w:color="auto"/>
        <w:right w:val="none" w:sz="0" w:space="0" w:color="auto"/>
      </w:divBdr>
    </w:div>
    <w:div w:id="458451319">
      <w:bodyDiv w:val="1"/>
      <w:marLeft w:val="0"/>
      <w:marRight w:val="0"/>
      <w:marTop w:val="0"/>
      <w:marBottom w:val="0"/>
      <w:divBdr>
        <w:top w:val="none" w:sz="0" w:space="0" w:color="auto"/>
        <w:left w:val="none" w:sz="0" w:space="0" w:color="auto"/>
        <w:bottom w:val="none" w:sz="0" w:space="0" w:color="auto"/>
        <w:right w:val="none" w:sz="0" w:space="0" w:color="auto"/>
      </w:divBdr>
    </w:div>
    <w:div w:id="577788220">
      <w:bodyDiv w:val="1"/>
      <w:marLeft w:val="0"/>
      <w:marRight w:val="0"/>
      <w:marTop w:val="0"/>
      <w:marBottom w:val="0"/>
      <w:divBdr>
        <w:top w:val="none" w:sz="0" w:space="0" w:color="auto"/>
        <w:left w:val="none" w:sz="0" w:space="0" w:color="auto"/>
        <w:bottom w:val="none" w:sz="0" w:space="0" w:color="auto"/>
        <w:right w:val="none" w:sz="0" w:space="0" w:color="auto"/>
      </w:divBdr>
    </w:div>
    <w:div w:id="775490921">
      <w:bodyDiv w:val="1"/>
      <w:marLeft w:val="0"/>
      <w:marRight w:val="0"/>
      <w:marTop w:val="0"/>
      <w:marBottom w:val="0"/>
      <w:divBdr>
        <w:top w:val="none" w:sz="0" w:space="0" w:color="auto"/>
        <w:left w:val="none" w:sz="0" w:space="0" w:color="auto"/>
        <w:bottom w:val="none" w:sz="0" w:space="0" w:color="auto"/>
        <w:right w:val="none" w:sz="0" w:space="0" w:color="auto"/>
      </w:divBdr>
    </w:div>
    <w:div w:id="1262879173">
      <w:bodyDiv w:val="1"/>
      <w:marLeft w:val="0"/>
      <w:marRight w:val="0"/>
      <w:marTop w:val="0"/>
      <w:marBottom w:val="0"/>
      <w:divBdr>
        <w:top w:val="none" w:sz="0" w:space="0" w:color="auto"/>
        <w:left w:val="none" w:sz="0" w:space="0" w:color="auto"/>
        <w:bottom w:val="none" w:sz="0" w:space="0" w:color="auto"/>
        <w:right w:val="none" w:sz="0" w:space="0" w:color="auto"/>
      </w:divBdr>
    </w:div>
    <w:div w:id="1613243986">
      <w:bodyDiv w:val="1"/>
      <w:marLeft w:val="0"/>
      <w:marRight w:val="0"/>
      <w:marTop w:val="0"/>
      <w:marBottom w:val="0"/>
      <w:divBdr>
        <w:top w:val="none" w:sz="0" w:space="0" w:color="auto"/>
        <w:left w:val="none" w:sz="0" w:space="0" w:color="auto"/>
        <w:bottom w:val="none" w:sz="0" w:space="0" w:color="auto"/>
        <w:right w:val="none" w:sz="0" w:space="0" w:color="auto"/>
      </w:divBdr>
    </w:div>
    <w:div w:id="188463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image" Target="media/image13.e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0.emf"/><Relationship Id="rId29"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jpeg"/><Relationship Id="rId10" Type="http://schemas.openxmlformats.org/officeDocument/2006/relationships/image" Target="media/image4.jpe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emf"/><Relationship Id="rId22" Type="http://schemas.openxmlformats.org/officeDocument/2006/relationships/image" Target="media/image11.emf"/><Relationship Id="rId27" Type="http://schemas.openxmlformats.org/officeDocument/2006/relationships/oleObject" Target="embeddings/oleObject8.bin"/><Relationship Id="rId30" Type="http://schemas.openxmlformats.org/officeDocument/2006/relationships/header" Target="header1.xml"/><Relationship Id="rId8"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187548DF4F4BF89A692D47606AE6EE"/>
        <w:category>
          <w:name w:val="Général"/>
          <w:gallery w:val="placeholder"/>
        </w:category>
        <w:types>
          <w:type w:val="bbPlcHdr"/>
        </w:types>
        <w:behaviors>
          <w:behavior w:val="content"/>
        </w:behaviors>
        <w:guid w:val="{0C78B1AC-6CDB-4A40-8063-D751454DA4F6}"/>
      </w:docPartPr>
      <w:docPartBody>
        <w:p w:rsidR="00B741AB" w:rsidRDefault="00410BDB" w:rsidP="00410BDB">
          <w:pPr>
            <w:pStyle w:val="5B187548DF4F4BF89A692D47606AE6E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ewhon-Bold-Identity-H">
    <w:altName w:val="Calibri"/>
    <w:panose1 w:val="00000000000000000000"/>
    <w:charset w:val="00"/>
    <w:family w:val="auto"/>
    <w:notTrueType/>
    <w:pitch w:val="default"/>
    <w:sig w:usb0="00000003" w:usb1="00000000" w:usb2="00000000" w:usb3="00000000" w:csb0="00000001" w:csb1="00000000"/>
  </w:font>
  <w:font w:name="Erewhon-Regular-Identity-H">
    <w:altName w:val="Arial"/>
    <w:panose1 w:val="00000000000000000000"/>
    <w:charset w:val="A3"/>
    <w:family w:val="auto"/>
    <w:notTrueType/>
    <w:pitch w:val="default"/>
    <w:sig w:usb0="20000003" w:usb1="00000000" w:usb2="00000000" w:usb3="00000000" w:csb0="00000101" w:csb1="00000000"/>
  </w:font>
  <w:font w:name="Cambria Math">
    <w:panose1 w:val="02040503050406030204"/>
    <w:charset w:val="00"/>
    <w:family w:val="roman"/>
    <w:pitch w:val="variable"/>
    <w:sig w:usb0="E00006FF" w:usb1="420024FF" w:usb2="02000000" w:usb3="00000000" w:csb0="0000019F" w:csb1="00000000"/>
  </w:font>
  <w:font w:name="Utopia-Bold">
    <w:altName w:val="Calibri"/>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 w:name="font000000002896d804">
    <w:altName w:val="Calibri"/>
    <w:panose1 w:val="00000000000000000000"/>
    <w:charset w:val="00"/>
    <w:family w:val="auto"/>
    <w:notTrueType/>
    <w:pitch w:val="default"/>
    <w:sig w:usb0="20000003" w:usb1="00000000" w:usb2="00000000" w:usb3="00000000" w:csb0="000001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10BDB"/>
    <w:rsid w:val="0003151F"/>
    <w:rsid w:val="00063F96"/>
    <w:rsid w:val="000728D8"/>
    <w:rsid w:val="000D15A1"/>
    <w:rsid w:val="000D53A6"/>
    <w:rsid w:val="00103AAD"/>
    <w:rsid w:val="00114887"/>
    <w:rsid w:val="00140711"/>
    <w:rsid w:val="00157CE5"/>
    <w:rsid w:val="00162C4B"/>
    <w:rsid w:val="00173A4A"/>
    <w:rsid w:val="0020470D"/>
    <w:rsid w:val="00213BEB"/>
    <w:rsid w:val="0022450D"/>
    <w:rsid w:val="00244A2E"/>
    <w:rsid w:val="00307579"/>
    <w:rsid w:val="003C21AA"/>
    <w:rsid w:val="003C3205"/>
    <w:rsid w:val="003C6D73"/>
    <w:rsid w:val="003D1393"/>
    <w:rsid w:val="003E28F3"/>
    <w:rsid w:val="0041075C"/>
    <w:rsid w:val="00410BDB"/>
    <w:rsid w:val="004D6DED"/>
    <w:rsid w:val="004E3990"/>
    <w:rsid w:val="004F62EE"/>
    <w:rsid w:val="00503ACE"/>
    <w:rsid w:val="005A0FC2"/>
    <w:rsid w:val="006233EF"/>
    <w:rsid w:val="006753FB"/>
    <w:rsid w:val="006B6901"/>
    <w:rsid w:val="006E6B57"/>
    <w:rsid w:val="007075C0"/>
    <w:rsid w:val="007366A8"/>
    <w:rsid w:val="007B5A69"/>
    <w:rsid w:val="007D123D"/>
    <w:rsid w:val="007F2517"/>
    <w:rsid w:val="00812282"/>
    <w:rsid w:val="0086458A"/>
    <w:rsid w:val="00896410"/>
    <w:rsid w:val="00985AA2"/>
    <w:rsid w:val="009B6A23"/>
    <w:rsid w:val="009C4536"/>
    <w:rsid w:val="009C6FF0"/>
    <w:rsid w:val="00A6565B"/>
    <w:rsid w:val="00A92553"/>
    <w:rsid w:val="00A9624A"/>
    <w:rsid w:val="00B25D58"/>
    <w:rsid w:val="00B62FAF"/>
    <w:rsid w:val="00B741AB"/>
    <w:rsid w:val="00BC2842"/>
    <w:rsid w:val="00C156D8"/>
    <w:rsid w:val="00C32BAF"/>
    <w:rsid w:val="00C62D33"/>
    <w:rsid w:val="00C73360"/>
    <w:rsid w:val="00C836E2"/>
    <w:rsid w:val="00CD3B90"/>
    <w:rsid w:val="00D474A6"/>
    <w:rsid w:val="00D75B88"/>
    <w:rsid w:val="00D93469"/>
    <w:rsid w:val="00DA15DE"/>
    <w:rsid w:val="00DB2555"/>
    <w:rsid w:val="00E113C3"/>
    <w:rsid w:val="00E115BA"/>
    <w:rsid w:val="00E16218"/>
    <w:rsid w:val="00E701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1A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B187548DF4F4BF89A692D47606AE6EE">
    <w:name w:val="5B187548DF4F4BF89A692D47606AE6EE"/>
    <w:rsid w:val="00410BDB"/>
  </w:style>
  <w:style w:type="character" w:styleId="Textedelespacerserv">
    <w:name w:val="Placeholder Text"/>
    <w:basedOn w:val="Policepardfaut"/>
    <w:uiPriority w:val="99"/>
    <w:semiHidden/>
    <w:rsid w:val="0020470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1031</TotalTime>
  <Pages>13</Pages>
  <Words>4346</Words>
  <Characters>23909</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Leçon Chimie – LC4 : Stéréoisomérie</vt:lpstr>
    </vt:vector>
  </TitlesOfParts>
  <Company>TOSHIBA</Company>
  <LinksUpToDate>false</LinksUpToDate>
  <CharactersWithSpaces>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Leçon Chimie – LC4 : Stéréoisomérie</dc:title>
  <dc:creator>COURSIERES</dc:creator>
  <cp:lastModifiedBy>COURSIERES</cp:lastModifiedBy>
  <cp:revision>95</cp:revision>
  <cp:lastPrinted>2022-04-19T20:25:00Z</cp:lastPrinted>
  <dcterms:created xsi:type="dcterms:W3CDTF">2023-02-05T18:31:00Z</dcterms:created>
  <dcterms:modified xsi:type="dcterms:W3CDTF">2023-02-14T20:36:00Z</dcterms:modified>
</cp:coreProperties>
</file>